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360" w:lineRule="auto"/>
        <w:jc w:val="center"/>
        <w:rPr>
          <w:rFonts w:hint="eastAsia" w:ascii="方正小标宋简体" w:eastAsia="方正小标宋简体" w:cs="方正小标宋简体"/>
          <w:kern w:val="2"/>
          <w:sz w:val="32"/>
          <w:szCs w:val="32"/>
        </w:rPr>
      </w:pPr>
      <w:r>
        <w:rPr>
          <w:rFonts w:hint="eastAsia" w:ascii="方正小标宋简体" w:eastAsia="方正小标宋简体" w:cs="方正小标宋简体"/>
          <w:kern w:val="2"/>
          <w:sz w:val="32"/>
          <w:szCs w:val="32"/>
        </w:rPr>
        <w:t>第十六届山东省职业院校技能大赛</w:t>
      </w:r>
    </w:p>
    <w:p>
      <w:pPr>
        <w:widowControl w:val="0"/>
        <w:snapToGrid w:val="0"/>
        <w:spacing w:line="360" w:lineRule="auto"/>
        <w:jc w:val="center"/>
        <w:rPr>
          <w:rFonts w:hint="eastAsia" w:ascii="方正小标宋简体" w:eastAsia="方正小标宋简体" w:cs="方正小标宋简体"/>
          <w:kern w:val="2"/>
          <w:sz w:val="32"/>
          <w:szCs w:val="32"/>
        </w:rPr>
      </w:pPr>
      <w:r>
        <w:rPr>
          <w:rFonts w:hint="eastAsia" w:ascii="方正小标宋简体" w:eastAsia="方正小标宋简体" w:cs="方正小标宋简体"/>
          <w:kern w:val="2"/>
          <w:sz w:val="32"/>
          <w:szCs w:val="32"/>
        </w:rPr>
        <w:t>高职组“区块链技术应用”赛项规程</w:t>
      </w:r>
    </w:p>
    <w:p>
      <w:pPr>
        <w:widowControl w:val="0"/>
        <w:adjustRightInd w:val="0"/>
        <w:snapToGrid w:val="0"/>
        <w:spacing w:line="360" w:lineRule="auto"/>
        <w:ind w:firstLine="561"/>
        <w:outlineLvl w:val="0"/>
        <w:rPr>
          <w:rFonts w:ascii="黑体" w:hAnsi="黑体" w:eastAsia="黑体" w:cs="黑体"/>
        </w:rPr>
      </w:pPr>
      <w:r>
        <w:rPr>
          <w:rFonts w:hint="eastAsia" w:ascii="黑体" w:hAnsi="黑体" w:eastAsia="黑体" w:cs="黑体"/>
        </w:rPr>
        <w:t>一、赛项名称</w:t>
      </w:r>
    </w:p>
    <w:p>
      <w:pPr>
        <w:widowControl w:val="0"/>
        <w:adjustRightInd w:val="0"/>
        <w:snapToGrid w:val="0"/>
        <w:spacing w:line="360" w:lineRule="auto"/>
        <w:ind w:left="69" w:firstLine="420"/>
        <w:rPr>
          <w:rFonts w:ascii="仿宋_GB2312" w:hAnsi="宋体" w:eastAsia="仿宋_GB2312"/>
          <w:sz w:val="28"/>
          <w:szCs w:val="28"/>
        </w:rPr>
      </w:pPr>
      <w:r>
        <w:rPr>
          <w:rFonts w:hint="eastAsia" w:ascii="仿宋_GB2312" w:hAnsi="宋体" w:eastAsia="仿宋_GB2312"/>
        </w:rPr>
        <w:t>赛项名称：区块链技术应用</w:t>
      </w:r>
    </w:p>
    <w:p>
      <w:pPr>
        <w:widowControl w:val="0"/>
        <w:adjustRightInd w:val="0"/>
        <w:snapToGrid w:val="0"/>
        <w:spacing w:line="360" w:lineRule="auto"/>
        <w:ind w:left="69" w:firstLine="420"/>
        <w:rPr>
          <w:rFonts w:ascii="仿宋_GB2312" w:hAnsi="宋体" w:eastAsia="仿宋_GB2312"/>
        </w:rPr>
      </w:pPr>
      <w:r>
        <w:rPr>
          <w:rFonts w:hint="eastAsia" w:ascii="仿宋_GB2312" w:hAnsi="宋体" w:eastAsia="仿宋_GB2312"/>
        </w:rPr>
        <w:t>赛项组别：高职组</w:t>
      </w:r>
    </w:p>
    <w:p>
      <w:pPr>
        <w:widowControl w:val="0"/>
        <w:adjustRightInd w:val="0"/>
        <w:snapToGrid w:val="0"/>
        <w:spacing w:line="360" w:lineRule="auto"/>
        <w:ind w:left="69" w:firstLine="420"/>
        <w:rPr>
          <w:rFonts w:ascii="仿宋_GB2312" w:hAnsi="宋体" w:eastAsia="仿宋_GB2312"/>
        </w:rPr>
      </w:pPr>
      <w:r>
        <w:rPr>
          <w:rFonts w:ascii="仿宋_GB2312" w:hAnsi="宋体" w:eastAsia="仿宋_GB2312"/>
        </w:rPr>
        <w:t>赛项归属</w:t>
      </w:r>
      <w:r>
        <w:rPr>
          <w:rFonts w:hint="eastAsia" w:ascii="仿宋_GB2312" w:hAnsi="宋体" w:eastAsia="仿宋_GB2312"/>
        </w:rPr>
        <w:t>专业大类</w:t>
      </w:r>
      <w:r>
        <w:rPr>
          <w:rFonts w:ascii="仿宋_GB2312" w:hAnsi="宋体" w:eastAsia="仿宋_GB2312"/>
        </w:rPr>
        <w:t>：</w:t>
      </w:r>
      <w:r>
        <w:rPr>
          <w:rFonts w:hint="eastAsia" w:ascii="仿宋_GB2312" w:hAnsi="宋体" w:eastAsia="仿宋_GB2312"/>
        </w:rPr>
        <w:t>电子与信息大类</w:t>
      </w:r>
    </w:p>
    <w:p>
      <w:pPr>
        <w:widowControl w:val="0"/>
        <w:adjustRightInd w:val="0"/>
        <w:snapToGrid w:val="0"/>
        <w:spacing w:line="360" w:lineRule="auto"/>
        <w:ind w:firstLine="561"/>
        <w:outlineLvl w:val="0"/>
        <w:rPr>
          <w:rFonts w:ascii="黑体" w:hAnsi="黑体" w:eastAsia="黑体" w:cs="黑体"/>
        </w:rPr>
      </w:pPr>
      <w:r>
        <w:rPr>
          <w:rFonts w:hint="eastAsia" w:ascii="黑体" w:hAnsi="黑体" w:eastAsia="黑体" w:cs="黑体"/>
        </w:rPr>
        <w:t>二、竞赛目的</w:t>
      </w:r>
    </w:p>
    <w:p>
      <w:pPr>
        <w:widowControl w:val="0"/>
        <w:adjustRightInd w:val="0"/>
        <w:snapToGrid w:val="0"/>
        <w:spacing w:line="360" w:lineRule="auto"/>
        <w:ind w:firstLine="480" w:firstLineChars="200"/>
        <w:rPr>
          <w:rFonts w:ascii="仿宋_GB2312" w:hAnsi="宋体" w:eastAsia="仿宋_GB2312"/>
        </w:rPr>
      </w:pPr>
      <w:r>
        <w:rPr>
          <w:rFonts w:hint="eastAsia" w:ascii="仿宋_GB2312" w:hAnsi="宋体" w:eastAsia="仿宋_GB2312"/>
        </w:rPr>
        <w:t>党的二十大提出了“强化国家战略科技力量、坚决打赢关键核心技术攻坚战”战略部署，国家“十四五”规划提出了“加快推动数字产业化”要求。区块链作为新兴数字产业，在产品溯源、数据流通、供应链管理等领域具有广泛的应用前景，在推动国家经济体系实现技术变革、重构数字产业体系中发挥了重要作用。</w:t>
      </w:r>
    </w:p>
    <w:p>
      <w:pPr>
        <w:widowControl w:val="0"/>
        <w:adjustRightInd w:val="0"/>
        <w:snapToGrid w:val="0"/>
        <w:spacing w:line="360" w:lineRule="auto"/>
        <w:ind w:firstLine="480" w:firstLineChars="200"/>
        <w:rPr>
          <w:rFonts w:ascii="仿宋_GB2312" w:hAnsi="宋体" w:eastAsia="仿宋_GB2312"/>
        </w:rPr>
      </w:pPr>
      <w:r>
        <w:rPr>
          <w:rFonts w:hint="eastAsia" w:ascii="仿宋_GB2312" w:hAnsi="宋体" w:eastAsia="仿宋_GB2312"/>
        </w:rPr>
        <w:t>区块链技术应用赛项围绕区块链技术在产业应用中的工作岗位技能要求而设计，赛项内容覆盖区块链产业主流的技术方向。通过大赛培养参赛选手在企业真实项目环境下进行区块链平台框架搭建、区块链产品需求分析与方案设计、区块链系统部署、区块链系统运维与监测、智能合约开发、区块链应用软件前端与后端开发、区块链系统测试及调优等方面的能力，形成良好的职业素养，全面提升学生自主解决综合问题的能力，达到“以赛促教、以赛促学、以赛促改、赛课融通、赛训结合”目的。</w:t>
      </w:r>
    </w:p>
    <w:p>
      <w:pPr>
        <w:widowControl w:val="0"/>
        <w:adjustRightInd w:val="0"/>
        <w:snapToGrid w:val="0"/>
        <w:spacing w:line="360" w:lineRule="auto"/>
        <w:ind w:firstLine="480" w:firstLineChars="200"/>
        <w:rPr>
          <w:rFonts w:ascii="仿宋_GB2312" w:hAnsi="宋体" w:eastAsia="仿宋_GB2312"/>
        </w:rPr>
      </w:pPr>
      <w:r>
        <w:rPr>
          <w:rFonts w:hint="eastAsia" w:ascii="仿宋_GB2312" w:hAnsi="宋体" w:eastAsia="仿宋_GB2312"/>
        </w:rPr>
        <w:t>通过赛项的设置，加强职业院校与区块链产业的衔接，引导院校与企业共同开发区块链课程和资源，促进教师开展区块链关键应用技术研究，推进区块链技术技能人才培养，实现产业链、创新链与教育链协同创新，促进产教融合和科教融汇，服务国家“网络强国、数字中国”战略。</w:t>
      </w:r>
    </w:p>
    <w:p>
      <w:pPr>
        <w:widowControl w:val="0"/>
        <w:adjustRightInd w:val="0"/>
        <w:snapToGrid w:val="0"/>
        <w:spacing w:line="360" w:lineRule="auto"/>
        <w:ind w:firstLine="561"/>
        <w:outlineLvl w:val="0"/>
        <w:rPr>
          <w:rFonts w:ascii="黑体" w:hAnsi="黑体" w:eastAsia="黑体" w:cs="黑体"/>
        </w:rPr>
      </w:pPr>
      <w:r>
        <w:rPr>
          <w:rFonts w:hint="eastAsia" w:ascii="黑体" w:hAnsi="黑体" w:eastAsia="黑体" w:cs="黑体"/>
        </w:rPr>
        <w:t>三、竞赛内容</w:t>
      </w:r>
    </w:p>
    <w:p>
      <w:pPr>
        <w:widowControl w:val="0"/>
        <w:adjustRightInd w:val="0"/>
        <w:snapToGrid w:val="0"/>
        <w:spacing w:line="360" w:lineRule="auto"/>
        <w:ind w:firstLine="480" w:firstLineChars="200"/>
        <w:rPr>
          <w:rFonts w:ascii="仿宋_GB2312" w:hAnsi="宋体" w:eastAsia="仿宋_GB2312"/>
        </w:rPr>
      </w:pPr>
      <w:r>
        <w:rPr>
          <w:rFonts w:hint="eastAsia" w:ascii="仿宋_GB2312" w:hAnsi="宋体" w:eastAsia="仿宋_GB2312"/>
        </w:rPr>
        <w:t>区块链技术应用赛项结合高职区块链技术应用专业简介，针对区块链新兴数字产业所需的技术技能，面向区块链应用开发、智能合约开发、区块链测试、区块链运维、区块链运营等岗位，区块链应用设计与开发、区块链平台部署与运维、智能合约开发与测试、区块链应用软件开发等典型工作任务，基于企业实际项目，要求选手在规定时间内完成指定任务的区块链应用开发。赛项主要考查选手对区块链系统应用需求分析与方案设计，区块链应用及智能合约设计与开发，区块链系统测试设计、执行与分析，区块链系统部署、维护和监控，基于区块链系统的应用软件前端与后端开发等专业核心能力及职业素养，全面检验学生在区块链技术应用的工程实践能力和创新能力，展现高职区块链人才培养成果。</w:t>
      </w:r>
    </w:p>
    <w:p>
      <w:pPr>
        <w:widowControl w:val="0"/>
        <w:adjustRightInd w:val="0"/>
        <w:snapToGrid w:val="0"/>
        <w:spacing w:line="360" w:lineRule="auto"/>
        <w:ind w:firstLine="480" w:firstLineChars="200"/>
        <w:rPr>
          <w:rFonts w:hint="eastAsia" w:ascii="仿宋_GB2312" w:hAnsi="宋体" w:eastAsia="仿宋_GB2312"/>
        </w:rPr>
      </w:pPr>
      <w:r>
        <w:rPr>
          <w:rFonts w:hint="eastAsia" w:ascii="仿宋_GB2312" w:hAnsi="宋体" w:eastAsia="仿宋_GB2312"/>
        </w:rPr>
        <w:t>竞赛时间6小时，竞赛连续进行。竞赛模块内容</w:t>
      </w:r>
      <w:r>
        <w:rPr>
          <w:rFonts w:hint="eastAsia" w:ascii="仿宋_GB2312" w:hAnsi="宋体" w:eastAsia="仿宋_GB2312"/>
          <w:lang w:val="en-US" w:eastAsia="zh-CN"/>
        </w:rPr>
        <w:t>见表1。</w:t>
      </w:r>
    </w:p>
    <w:p>
      <w:pPr>
        <w:pStyle w:val="4"/>
        <w:keepNext/>
        <w:keepLines/>
        <w:pageBreakBefore w:val="0"/>
        <w:widowControl/>
        <w:kinsoku/>
        <w:wordWrap/>
        <w:overflowPunct/>
        <w:topLinePunct w:val="0"/>
        <w:autoSpaceDE/>
        <w:autoSpaceDN/>
        <w:bidi w:val="0"/>
        <w:adjustRightInd/>
        <w:snapToGrid/>
        <w:spacing w:before="0" w:after="0" w:line="240" w:lineRule="auto"/>
        <w:jc w:val="center"/>
        <w:textAlignment w:val="auto"/>
        <w:rPr>
          <w:rFonts w:hint="eastAsia" w:ascii="仿宋_GB2312" w:hAnsi="宋体" w:eastAsia="仿宋_GB2312" w:cs="Times New Roman"/>
          <w:b w:val="0"/>
          <w:bCs w:val="0"/>
          <w:sz w:val="24"/>
          <w:szCs w:val="24"/>
          <w:lang w:val="en-US" w:eastAsia="zh-CN" w:bidi="ar-SA"/>
        </w:rPr>
      </w:pPr>
      <w:r>
        <w:rPr>
          <w:rFonts w:hint="eastAsia" w:ascii="仿宋_GB2312" w:hAnsi="宋体" w:eastAsia="仿宋_GB2312" w:cs="Times New Roman"/>
          <w:b w:val="0"/>
          <w:bCs w:val="0"/>
          <w:sz w:val="24"/>
          <w:szCs w:val="24"/>
          <w:lang w:val="en-US" w:eastAsia="zh-CN" w:bidi="ar-SA"/>
        </w:rPr>
        <w:t>表1 竞赛模块内容</w:t>
      </w:r>
    </w:p>
    <w:tbl>
      <w:tblPr>
        <w:tblStyle w:val="16"/>
        <w:tblW w:w="45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004"/>
        <w:gridCol w:w="1420"/>
        <w:gridCol w:w="6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1" w:hRule="atLeast"/>
          <w:jc w:val="center"/>
        </w:trPr>
        <w:tc>
          <w:tcPr>
            <w:tcW w:w="1425" w:type="pct"/>
            <w:gridSpan w:val="2"/>
            <w:tcMar>
              <w:top w:w="0" w:type="dxa"/>
              <w:left w:w="86" w:type="dxa"/>
              <w:bottom w:w="0" w:type="dxa"/>
              <w:right w:w="86" w:type="dxa"/>
            </w:tcMar>
            <w:vAlign w:val="center"/>
          </w:tcPr>
          <w:p>
            <w:pPr>
              <w:pStyle w:val="13"/>
              <w:widowControl/>
              <w:jc w:val="center"/>
              <w:rPr>
                <w:rFonts w:hint="eastAsia" w:ascii="仿宋_GB2312" w:eastAsia="仿宋_GB2312" w:cs="仿宋_GB2312"/>
                <w:b/>
                <w:bCs/>
                <w:color w:val="000000"/>
              </w:rPr>
            </w:pPr>
            <w:r>
              <w:rPr>
                <w:rFonts w:hint="eastAsia" w:ascii="仿宋_GB2312" w:eastAsia="仿宋_GB2312" w:cs="仿宋_GB2312"/>
                <w:b/>
                <w:bCs/>
                <w:color w:val="000000"/>
              </w:rPr>
              <w:t>模块</w:t>
            </w:r>
          </w:p>
        </w:tc>
        <w:tc>
          <w:tcPr>
            <w:tcW w:w="3574" w:type="pct"/>
            <w:tcMar>
              <w:top w:w="0" w:type="dxa"/>
              <w:left w:w="86" w:type="dxa"/>
              <w:bottom w:w="0" w:type="dxa"/>
              <w:right w:w="86" w:type="dxa"/>
            </w:tcMar>
            <w:vAlign w:val="center"/>
          </w:tcPr>
          <w:p>
            <w:pPr>
              <w:pStyle w:val="13"/>
              <w:widowControl/>
              <w:jc w:val="center"/>
              <w:rPr>
                <w:rFonts w:hint="eastAsia" w:ascii="仿宋_GB2312" w:eastAsia="仿宋_GB2312" w:cs="仿宋_GB2312"/>
                <w:b/>
                <w:bCs/>
                <w:color w:val="000000"/>
              </w:rPr>
            </w:pPr>
            <w:r>
              <w:rPr>
                <w:rFonts w:hint="eastAsia" w:ascii="仿宋_GB2312" w:eastAsia="仿宋_GB2312" w:cs="仿宋_GB2312"/>
                <w:b/>
                <w:bCs/>
                <w:color w:val="000000"/>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70" w:hRule="atLeast"/>
          <w:jc w:val="center"/>
        </w:trPr>
        <w:tc>
          <w:tcPr>
            <w:tcW w:w="590" w:type="pct"/>
            <w:tcMar>
              <w:top w:w="0" w:type="dxa"/>
              <w:left w:w="86" w:type="dxa"/>
              <w:bottom w:w="0" w:type="dxa"/>
              <w:right w:w="86" w:type="dxa"/>
            </w:tcMar>
            <w:vAlign w:val="center"/>
          </w:tcPr>
          <w:p>
            <w:pPr>
              <w:adjustRightInd w:val="0"/>
              <w:snapToGrid w:val="0"/>
              <w:spacing w:line="360" w:lineRule="auto"/>
              <w:jc w:val="center"/>
              <w:rPr>
                <w:rFonts w:hint="eastAsia" w:ascii="仿宋_GB2312" w:hAnsi="宋体" w:eastAsia="仿宋_GB2312"/>
              </w:rPr>
            </w:pPr>
            <w:r>
              <w:rPr>
                <w:rFonts w:hint="eastAsia" w:ascii="仿宋_GB2312" w:hAnsi="宋体" w:eastAsia="仿宋_GB2312"/>
              </w:rPr>
              <w:t>模块一</w:t>
            </w:r>
          </w:p>
        </w:tc>
        <w:tc>
          <w:tcPr>
            <w:tcW w:w="834" w:type="pct"/>
            <w:tcMar>
              <w:top w:w="0" w:type="dxa"/>
              <w:left w:w="86" w:type="dxa"/>
              <w:bottom w:w="0" w:type="dxa"/>
              <w:right w:w="86" w:type="dxa"/>
            </w:tcMar>
            <w:vAlign w:val="center"/>
          </w:tcPr>
          <w:p>
            <w:pPr>
              <w:adjustRightInd w:val="0"/>
              <w:snapToGrid w:val="0"/>
              <w:spacing w:line="360" w:lineRule="auto"/>
              <w:jc w:val="center"/>
              <w:rPr>
                <w:rFonts w:hint="eastAsia" w:ascii="仿宋_GB2312" w:hAnsi="宋体" w:eastAsia="仿宋_GB2312"/>
                <w:lang w:eastAsia="zh-CN"/>
              </w:rPr>
            </w:pPr>
            <w:r>
              <w:rPr>
                <w:rFonts w:hint="eastAsia" w:ascii="仿宋_GB2312" w:hAnsi="宋体" w:eastAsia="仿宋_GB2312"/>
                <w:lang w:eastAsia="zh-CN"/>
              </w:rPr>
              <w:t>区块链产品方案设计与系统运维</w:t>
            </w:r>
          </w:p>
        </w:tc>
        <w:tc>
          <w:tcPr>
            <w:tcW w:w="3574" w:type="pct"/>
            <w:tcMar>
              <w:top w:w="0" w:type="dxa"/>
              <w:left w:w="86" w:type="dxa"/>
              <w:bottom w:w="0" w:type="dxa"/>
              <w:right w:w="86" w:type="dxa"/>
            </w:tcMar>
          </w:tcPr>
          <w:p>
            <w:pPr>
              <w:adjustRightInd w:val="0"/>
              <w:snapToGrid w:val="0"/>
              <w:spacing w:line="360" w:lineRule="auto"/>
              <w:jc w:val="left"/>
              <w:rPr>
                <w:rFonts w:hint="eastAsia" w:ascii="仿宋_GB2312" w:hAnsi="宋体" w:eastAsia="仿宋_GB2312"/>
                <w:lang w:eastAsia="zh-CN"/>
              </w:rPr>
            </w:pPr>
            <w:r>
              <w:rPr>
                <w:rFonts w:hint="eastAsia" w:ascii="仿宋_GB2312" w:hAnsi="宋体" w:eastAsia="仿宋_GB2312"/>
                <w:lang w:eastAsia="zh-CN"/>
              </w:rPr>
              <w:t>根据项目背景描述完成区块链产品的需求分析与方案设计，在Linux环境下完成区块链系统的部署、运维及测试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90" w:type="pct"/>
            <w:tcMar>
              <w:top w:w="0" w:type="dxa"/>
              <w:left w:w="86" w:type="dxa"/>
              <w:bottom w:w="0" w:type="dxa"/>
              <w:right w:w="86" w:type="dxa"/>
            </w:tcMar>
            <w:vAlign w:val="center"/>
          </w:tcPr>
          <w:p>
            <w:pPr>
              <w:adjustRightInd w:val="0"/>
              <w:snapToGrid w:val="0"/>
              <w:spacing w:line="360" w:lineRule="auto"/>
              <w:jc w:val="center"/>
              <w:rPr>
                <w:rFonts w:hint="eastAsia" w:ascii="仿宋_GB2312" w:hAnsi="宋体" w:eastAsia="仿宋_GB2312"/>
              </w:rPr>
            </w:pPr>
            <w:r>
              <w:rPr>
                <w:rFonts w:hint="eastAsia" w:ascii="仿宋_GB2312" w:hAnsi="宋体" w:eastAsia="仿宋_GB2312"/>
              </w:rPr>
              <w:t>模块二</w:t>
            </w:r>
          </w:p>
        </w:tc>
        <w:tc>
          <w:tcPr>
            <w:tcW w:w="834" w:type="pct"/>
            <w:tcMar>
              <w:top w:w="0" w:type="dxa"/>
              <w:left w:w="86" w:type="dxa"/>
              <w:bottom w:w="0" w:type="dxa"/>
              <w:right w:w="86" w:type="dxa"/>
            </w:tcMar>
            <w:vAlign w:val="center"/>
          </w:tcPr>
          <w:p>
            <w:pPr>
              <w:adjustRightInd w:val="0"/>
              <w:snapToGrid w:val="0"/>
              <w:spacing w:line="360" w:lineRule="auto"/>
              <w:jc w:val="center"/>
              <w:rPr>
                <w:rFonts w:hint="eastAsia" w:ascii="仿宋_GB2312" w:hAnsi="宋体" w:eastAsia="仿宋_GB2312"/>
                <w:lang w:eastAsia="zh-CN"/>
              </w:rPr>
            </w:pPr>
            <w:r>
              <w:rPr>
                <w:rFonts w:hint="eastAsia" w:ascii="仿宋_GB2312" w:hAnsi="宋体" w:eastAsia="仿宋_GB2312"/>
                <w:lang w:eastAsia="zh-CN"/>
              </w:rPr>
              <w:t>智能合约开</w:t>
            </w:r>
          </w:p>
          <w:p>
            <w:pPr>
              <w:adjustRightInd w:val="0"/>
              <w:snapToGrid w:val="0"/>
              <w:spacing w:line="360" w:lineRule="auto"/>
              <w:jc w:val="center"/>
              <w:rPr>
                <w:rFonts w:hint="eastAsia" w:ascii="仿宋_GB2312" w:hAnsi="宋体" w:eastAsia="仿宋_GB2312"/>
                <w:lang w:eastAsia="zh-CN"/>
              </w:rPr>
            </w:pPr>
            <w:r>
              <w:rPr>
                <w:rFonts w:hint="eastAsia" w:ascii="仿宋_GB2312" w:hAnsi="宋体" w:eastAsia="仿宋_GB2312"/>
                <w:lang w:eastAsia="zh-CN"/>
              </w:rPr>
              <w:t>发与测试</w:t>
            </w:r>
          </w:p>
        </w:tc>
        <w:tc>
          <w:tcPr>
            <w:tcW w:w="3574" w:type="pct"/>
            <w:tcMar>
              <w:top w:w="0" w:type="dxa"/>
              <w:left w:w="86" w:type="dxa"/>
              <w:bottom w:w="0" w:type="dxa"/>
              <w:right w:w="86" w:type="dxa"/>
            </w:tcMar>
          </w:tcPr>
          <w:p>
            <w:pPr>
              <w:adjustRightInd w:val="0"/>
              <w:snapToGrid w:val="0"/>
              <w:spacing w:line="360" w:lineRule="auto"/>
              <w:jc w:val="left"/>
              <w:rPr>
                <w:rFonts w:hint="eastAsia" w:ascii="仿宋_GB2312" w:hAnsi="宋体" w:eastAsia="仿宋_GB2312"/>
                <w:lang w:eastAsia="zh-CN"/>
              </w:rPr>
            </w:pPr>
            <w:r>
              <w:rPr>
                <w:rFonts w:hint="eastAsia" w:ascii="仿宋_GB2312" w:hAnsi="宋体" w:eastAsia="仿宋_GB2312"/>
                <w:lang w:eastAsia="zh-CN"/>
              </w:rPr>
              <w:t>根据给定的区块链业务需求编写功能需求文档和智能合约设计文档；使用Solidity编程语言开发智能合约，设计符合需求的合约接口，完成合约功能的开发，对智能合约进行编译、部署和调用；进行智能合约测试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590" w:type="pct"/>
            <w:tcMar>
              <w:top w:w="0" w:type="dxa"/>
              <w:left w:w="86" w:type="dxa"/>
              <w:bottom w:w="0" w:type="dxa"/>
              <w:right w:w="86" w:type="dxa"/>
            </w:tcMar>
            <w:vAlign w:val="center"/>
          </w:tcPr>
          <w:p>
            <w:pPr>
              <w:adjustRightInd w:val="0"/>
              <w:snapToGrid w:val="0"/>
              <w:spacing w:line="360" w:lineRule="auto"/>
              <w:jc w:val="center"/>
              <w:rPr>
                <w:rFonts w:hint="eastAsia" w:ascii="仿宋_GB2312" w:hAnsi="宋体" w:eastAsia="仿宋_GB2312"/>
              </w:rPr>
            </w:pPr>
            <w:r>
              <w:rPr>
                <w:rFonts w:hint="eastAsia" w:ascii="仿宋_GB2312" w:hAnsi="宋体" w:eastAsia="仿宋_GB2312"/>
              </w:rPr>
              <w:t>模块三</w:t>
            </w:r>
          </w:p>
        </w:tc>
        <w:tc>
          <w:tcPr>
            <w:tcW w:w="834" w:type="pct"/>
            <w:tcMar>
              <w:top w:w="0" w:type="dxa"/>
              <w:left w:w="86" w:type="dxa"/>
              <w:bottom w:w="0" w:type="dxa"/>
              <w:right w:w="86" w:type="dxa"/>
            </w:tcMar>
            <w:vAlign w:val="center"/>
          </w:tcPr>
          <w:p>
            <w:pPr>
              <w:adjustRightInd w:val="0"/>
              <w:snapToGrid w:val="0"/>
              <w:spacing w:line="360" w:lineRule="auto"/>
              <w:jc w:val="center"/>
              <w:rPr>
                <w:rFonts w:hint="eastAsia" w:ascii="仿宋_GB2312" w:hAnsi="宋体" w:eastAsia="仿宋_GB2312"/>
                <w:lang w:eastAsia="zh-CN"/>
              </w:rPr>
            </w:pPr>
            <w:r>
              <w:rPr>
                <w:rFonts w:hint="eastAsia" w:ascii="仿宋_GB2312" w:hAnsi="宋体" w:eastAsia="仿宋_GB2312"/>
                <w:lang w:eastAsia="zh-CN"/>
              </w:rPr>
              <w:t>区块链应用系统开发</w:t>
            </w:r>
          </w:p>
        </w:tc>
        <w:tc>
          <w:tcPr>
            <w:tcW w:w="3574" w:type="pct"/>
            <w:tcMar>
              <w:top w:w="0" w:type="dxa"/>
              <w:left w:w="86" w:type="dxa"/>
              <w:bottom w:w="0" w:type="dxa"/>
              <w:right w:w="86" w:type="dxa"/>
            </w:tcMar>
          </w:tcPr>
          <w:p>
            <w:pPr>
              <w:adjustRightInd w:val="0"/>
              <w:snapToGrid w:val="0"/>
              <w:spacing w:line="360" w:lineRule="auto"/>
              <w:jc w:val="left"/>
              <w:rPr>
                <w:rFonts w:hint="eastAsia" w:ascii="仿宋_GB2312" w:hAnsi="宋体" w:eastAsia="仿宋_GB2312"/>
                <w:lang w:eastAsia="zh-CN"/>
              </w:rPr>
            </w:pPr>
            <w:r>
              <w:rPr>
                <w:rFonts w:hint="eastAsia" w:ascii="仿宋_GB2312" w:hAnsi="宋体" w:eastAsia="仿宋_GB2312"/>
                <w:lang w:eastAsia="zh-CN"/>
              </w:rPr>
              <w:t>利用前端开发语言及框架完成页面逻辑设计和展示；利用Java等后端开发语言及框架，实现应用程序接口，完善区块链应用系统，调用智能合约实现链上信息的查询和结果展示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jc w:val="center"/>
        </w:trPr>
        <w:tc>
          <w:tcPr>
            <w:tcW w:w="1425" w:type="pct"/>
            <w:gridSpan w:val="2"/>
            <w:tcMar>
              <w:top w:w="0" w:type="dxa"/>
              <w:left w:w="86" w:type="dxa"/>
              <w:bottom w:w="0" w:type="dxa"/>
              <w:right w:w="85" w:type="dxa"/>
            </w:tcMar>
            <w:vAlign w:val="center"/>
          </w:tcPr>
          <w:p>
            <w:pPr>
              <w:adjustRightInd w:val="0"/>
              <w:snapToGrid w:val="0"/>
              <w:spacing w:line="360" w:lineRule="auto"/>
              <w:jc w:val="center"/>
              <w:rPr>
                <w:rFonts w:hint="eastAsia" w:ascii="仿宋_GB2312" w:hAnsi="宋体" w:eastAsia="仿宋_GB2312"/>
              </w:rPr>
            </w:pPr>
            <w:r>
              <w:rPr>
                <w:rFonts w:hint="eastAsia" w:ascii="仿宋_GB2312" w:hAnsi="宋体" w:eastAsia="仿宋_GB2312"/>
              </w:rPr>
              <w:t>职业素养</w:t>
            </w:r>
          </w:p>
        </w:tc>
        <w:tc>
          <w:tcPr>
            <w:tcW w:w="3574" w:type="pct"/>
            <w:tcMar>
              <w:top w:w="0" w:type="dxa"/>
              <w:left w:w="86" w:type="dxa"/>
              <w:bottom w:w="0" w:type="dxa"/>
              <w:right w:w="85" w:type="dxa"/>
            </w:tcMar>
            <w:vAlign w:val="center"/>
          </w:tcPr>
          <w:p>
            <w:pPr>
              <w:adjustRightInd w:val="0"/>
              <w:snapToGrid w:val="0"/>
              <w:spacing w:line="360" w:lineRule="auto"/>
              <w:jc w:val="left"/>
              <w:rPr>
                <w:rFonts w:hint="eastAsia" w:ascii="仿宋_GB2312" w:hAnsi="宋体" w:eastAsia="仿宋_GB2312"/>
              </w:rPr>
            </w:pPr>
            <w:r>
              <w:rPr>
                <w:rFonts w:hint="eastAsia" w:ascii="仿宋_GB2312" w:hAnsi="宋体" w:eastAsia="仿宋_GB2312"/>
              </w:rPr>
              <w:t>团队分工合理、操作规范、文明竞赛</w:t>
            </w:r>
          </w:p>
        </w:tc>
      </w:tr>
    </w:tbl>
    <w:p>
      <w:pPr>
        <w:widowControl w:val="0"/>
        <w:adjustRightInd w:val="0"/>
        <w:snapToGrid w:val="0"/>
        <w:spacing w:line="360" w:lineRule="auto"/>
        <w:ind w:firstLine="480" w:firstLineChars="200"/>
        <w:rPr>
          <w:rFonts w:hint="eastAsia" w:ascii="仿宋_GB2312" w:hAnsi="宋体" w:eastAsia="仿宋_GB2312"/>
          <w:lang w:eastAsia="zh-CN"/>
        </w:rPr>
      </w:pPr>
      <w:r>
        <w:rPr>
          <w:rFonts w:hint="eastAsia" w:ascii="仿宋_GB2312" w:hAnsi="宋体" w:eastAsia="仿宋_GB2312"/>
        </w:rPr>
        <w:t>竞赛各阶段分值权重和时间分布</w:t>
      </w:r>
      <w:r>
        <w:rPr>
          <w:rFonts w:hint="eastAsia" w:ascii="仿宋_GB2312" w:hAnsi="宋体" w:eastAsia="仿宋_GB2312"/>
          <w:lang w:val="en-US" w:eastAsia="zh-CN"/>
        </w:rPr>
        <w:t>见表2</w:t>
      </w:r>
      <w:r>
        <w:rPr>
          <w:rFonts w:hint="eastAsia" w:ascii="仿宋_GB2312" w:hAnsi="宋体" w:eastAsia="仿宋_GB2312"/>
          <w:lang w:eastAsia="zh-CN"/>
        </w:rPr>
        <w:t>。</w:t>
      </w:r>
    </w:p>
    <w:p>
      <w:pPr>
        <w:pStyle w:val="4"/>
        <w:keepNext/>
        <w:keepLines/>
        <w:pageBreakBefore w:val="0"/>
        <w:widowControl/>
        <w:kinsoku/>
        <w:wordWrap/>
        <w:overflowPunct/>
        <w:topLinePunct w:val="0"/>
        <w:autoSpaceDE/>
        <w:autoSpaceDN/>
        <w:bidi w:val="0"/>
        <w:adjustRightInd/>
        <w:snapToGrid/>
        <w:spacing w:before="0" w:after="0" w:line="240" w:lineRule="auto"/>
        <w:jc w:val="center"/>
        <w:textAlignment w:val="auto"/>
        <w:rPr>
          <w:rFonts w:hint="eastAsia" w:ascii="仿宋_GB2312" w:hAnsi="宋体" w:eastAsia="仿宋_GB2312" w:cs="Times New Roman"/>
          <w:b w:val="0"/>
          <w:bCs w:val="0"/>
          <w:sz w:val="24"/>
          <w:szCs w:val="24"/>
          <w:lang w:val="en-US" w:eastAsia="zh-CN" w:bidi="ar-SA"/>
        </w:rPr>
      </w:pPr>
      <w:r>
        <w:rPr>
          <w:rFonts w:hint="eastAsia" w:ascii="仿宋_GB2312" w:hAnsi="宋体" w:eastAsia="仿宋_GB2312" w:cs="Times New Roman"/>
          <w:b w:val="0"/>
          <w:bCs w:val="0"/>
          <w:sz w:val="24"/>
          <w:szCs w:val="24"/>
          <w:lang w:val="en-US" w:eastAsia="zh-CN" w:bidi="ar-SA"/>
        </w:rPr>
        <w:t>表2 竞赛各阶段分值权重和时间分布</w:t>
      </w:r>
    </w:p>
    <w:tbl>
      <w:tblPr>
        <w:tblStyle w:val="16"/>
        <w:tblW w:w="45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344"/>
        <w:gridCol w:w="3647"/>
        <w:gridCol w:w="2091"/>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3" w:hRule="atLeast"/>
          <w:jc w:val="center"/>
        </w:trPr>
        <w:tc>
          <w:tcPr>
            <w:tcW w:w="2938" w:type="pct"/>
            <w:gridSpan w:val="2"/>
            <w:tcMar>
              <w:top w:w="0" w:type="dxa"/>
              <w:left w:w="86" w:type="dxa"/>
              <w:bottom w:w="0" w:type="dxa"/>
              <w:right w:w="86" w:type="dxa"/>
            </w:tcMar>
            <w:vAlign w:val="center"/>
          </w:tcPr>
          <w:p>
            <w:pPr>
              <w:pStyle w:val="13"/>
              <w:widowControl/>
              <w:jc w:val="center"/>
              <w:rPr>
                <w:rFonts w:hint="eastAsia" w:ascii="仿宋_GB2312" w:eastAsia="仿宋_GB2312" w:cs="仿宋_GB2312"/>
                <w:b/>
                <w:bCs/>
                <w:color w:val="000000"/>
              </w:rPr>
            </w:pPr>
            <w:r>
              <w:rPr>
                <w:rFonts w:hint="eastAsia" w:ascii="仿宋_GB2312" w:eastAsia="仿宋_GB2312" w:cs="仿宋_GB2312"/>
                <w:b/>
                <w:bCs/>
                <w:color w:val="000000"/>
              </w:rPr>
              <w:t>模块</w:t>
            </w:r>
          </w:p>
        </w:tc>
        <w:tc>
          <w:tcPr>
            <w:tcW w:w="1231" w:type="pct"/>
            <w:tcMar>
              <w:top w:w="0" w:type="dxa"/>
              <w:left w:w="86" w:type="dxa"/>
              <w:bottom w:w="0" w:type="dxa"/>
              <w:right w:w="86" w:type="dxa"/>
            </w:tcMar>
            <w:vAlign w:val="center"/>
          </w:tcPr>
          <w:p>
            <w:pPr>
              <w:pStyle w:val="13"/>
              <w:widowControl/>
              <w:jc w:val="center"/>
              <w:rPr>
                <w:rFonts w:hint="eastAsia" w:ascii="仿宋_GB2312" w:eastAsia="仿宋_GB2312" w:cs="仿宋_GB2312"/>
                <w:b/>
                <w:bCs/>
                <w:color w:val="000000"/>
              </w:rPr>
            </w:pPr>
            <w:r>
              <w:rPr>
                <w:rFonts w:hint="eastAsia" w:ascii="仿宋_GB2312" w:eastAsia="仿宋_GB2312" w:cs="仿宋_GB2312"/>
                <w:b/>
                <w:bCs/>
                <w:color w:val="000000"/>
              </w:rPr>
              <w:t>比赛时长</w:t>
            </w:r>
          </w:p>
        </w:tc>
        <w:tc>
          <w:tcPr>
            <w:tcW w:w="830" w:type="pct"/>
            <w:tcMar>
              <w:top w:w="0" w:type="dxa"/>
              <w:left w:w="86" w:type="dxa"/>
              <w:bottom w:w="0" w:type="dxa"/>
              <w:right w:w="86" w:type="dxa"/>
            </w:tcMar>
            <w:vAlign w:val="center"/>
          </w:tcPr>
          <w:p>
            <w:pPr>
              <w:pStyle w:val="13"/>
              <w:widowControl/>
              <w:jc w:val="center"/>
              <w:rPr>
                <w:rFonts w:hint="eastAsia" w:ascii="仿宋_GB2312" w:eastAsia="仿宋_GB2312" w:cs="仿宋_GB2312"/>
                <w:b/>
                <w:bCs/>
                <w:color w:val="000000"/>
              </w:rPr>
            </w:pPr>
            <w:r>
              <w:rPr>
                <w:rFonts w:hint="eastAsia" w:ascii="仿宋_GB2312" w:eastAsia="仿宋_GB2312" w:cs="仿宋_GB2312"/>
                <w:b/>
                <w:bCs/>
                <w:color w:val="00000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4" w:hRule="atLeast"/>
          <w:jc w:val="center"/>
        </w:trPr>
        <w:tc>
          <w:tcPr>
            <w:tcW w:w="791" w:type="pct"/>
            <w:tcMar>
              <w:top w:w="0" w:type="dxa"/>
              <w:left w:w="86" w:type="dxa"/>
              <w:bottom w:w="0" w:type="dxa"/>
              <w:right w:w="86" w:type="dxa"/>
            </w:tcMar>
            <w:vAlign w:val="center"/>
          </w:tcPr>
          <w:p>
            <w:pPr>
              <w:pStyle w:val="13"/>
              <w:widowControl/>
              <w:jc w:val="center"/>
              <w:rPr>
                <w:rFonts w:hint="eastAsia" w:ascii="仿宋_GB2312" w:eastAsia="仿宋_GB2312" w:cs="仿宋_GB2312"/>
                <w:b w:val="0"/>
                <w:bCs w:val="0"/>
                <w:color w:val="000000"/>
              </w:rPr>
            </w:pPr>
            <w:r>
              <w:rPr>
                <w:rFonts w:hint="eastAsia" w:ascii="仿宋_GB2312" w:eastAsia="仿宋_GB2312" w:cs="仿宋_GB2312"/>
                <w:b w:val="0"/>
                <w:bCs w:val="0"/>
                <w:color w:val="000000"/>
              </w:rPr>
              <w:t>模块一</w:t>
            </w:r>
          </w:p>
        </w:tc>
        <w:tc>
          <w:tcPr>
            <w:tcW w:w="2146" w:type="pct"/>
            <w:tcMar>
              <w:top w:w="0" w:type="dxa"/>
              <w:left w:w="86" w:type="dxa"/>
              <w:bottom w:w="0" w:type="dxa"/>
              <w:right w:w="86" w:type="dxa"/>
            </w:tcMar>
            <w:vAlign w:val="center"/>
          </w:tcPr>
          <w:p>
            <w:pPr>
              <w:pStyle w:val="13"/>
              <w:widowControl/>
              <w:jc w:val="center"/>
              <w:rPr>
                <w:rFonts w:hint="eastAsia" w:ascii="仿宋_GB2312" w:eastAsia="仿宋_GB2312" w:cs="仿宋_GB2312"/>
                <w:b w:val="0"/>
                <w:bCs w:val="0"/>
                <w:color w:val="000000"/>
              </w:rPr>
            </w:pPr>
            <w:r>
              <w:rPr>
                <w:rFonts w:hint="eastAsia" w:ascii="仿宋_GB2312" w:eastAsia="仿宋_GB2312" w:cs="仿宋_GB2312"/>
                <w:b w:val="0"/>
                <w:bCs w:val="0"/>
                <w:color w:val="000000"/>
              </w:rPr>
              <w:t>区块链产品方案设计与系统运维</w:t>
            </w:r>
          </w:p>
        </w:tc>
        <w:tc>
          <w:tcPr>
            <w:tcW w:w="1231" w:type="pct"/>
            <w:vMerge w:val="restart"/>
            <w:tcMar>
              <w:top w:w="0" w:type="dxa"/>
              <w:left w:w="86" w:type="dxa"/>
              <w:bottom w:w="0" w:type="dxa"/>
              <w:right w:w="86" w:type="dxa"/>
            </w:tcMar>
            <w:vAlign w:val="center"/>
          </w:tcPr>
          <w:p>
            <w:pPr>
              <w:pStyle w:val="13"/>
              <w:widowControl/>
              <w:jc w:val="center"/>
              <w:rPr>
                <w:rFonts w:hint="eastAsia" w:ascii="仿宋_GB2312" w:eastAsia="仿宋_GB2312" w:cs="仿宋_GB2312"/>
                <w:b w:val="0"/>
                <w:bCs w:val="0"/>
                <w:color w:val="000000"/>
              </w:rPr>
            </w:pPr>
            <w:r>
              <w:rPr>
                <w:rFonts w:hint="eastAsia" w:ascii="仿宋_GB2312" w:eastAsia="仿宋_GB2312" w:cs="仿宋_GB2312"/>
                <w:b w:val="0"/>
                <w:bCs w:val="0"/>
                <w:color w:val="000000"/>
              </w:rPr>
              <w:t>6小时</w:t>
            </w:r>
          </w:p>
          <w:p>
            <w:pPr>
              <w:pStyle w:val="13"/>
              <w:widowControl/>
              <w:jc w:val="center"/>
              <w:rPr>
                <w:rFonts w:hint="eastAsia" w:ascii="仿宋_GB2312" w:eastAsia="仿宋_GB2312" w:cs="仿宋_GB2312"/>
                <w:b w:val="0"/>
                <w:bCs w:val="0"/>
                <w:color w:val="000000"/>
              </w:rPr>
            </w:pPr>
          </w:p>
        </w:tc>
        <w:tc>
          <w:tcPr>
            <w:tcW w:w="830" w:type="pct"/>
            <w:tcMar>
              <w:top w:w="0" w:type="dxa"/>
              <w:left w:w="86" w:type="dxa"/>
              <w:bottom w:w="0" w:type="dxa"/>
              <w:right w:w="86" w:type="dxa"/>
            </w:tcMar>
            <w:vAlign w:val="center"/>
          </w:tcPr>
          <w:p>
            <w:pPr>
              <w:pStyle w:val="13"/>
              <w:widowControl/>
              <w:jc w:val="center"/>
              <w:rPr>
                <w:rFonts w:hint="eastAsia" w:ascii="仿宋_GB2312" w:eastAsia="仿宋_GB2312" w:cs="仿宋_GB2312"/>
                <w:b w:val="0"/>
                <w:bCs w:val="0"/>
                <w:color w:val="000000"/>
              </w:rPr>
            </w:pPr>
            <w:r>
              <w:rPr>
                <w:rFonts w:hint="eastAsia" w:ascii="仿宋_GB2312" w:eastAsia="仿宋_GB2312" w:cs="仿宋_GB2312"/>
                <w:b w:val="0"/>
                <w:bCs w:val="0"/>
                <w:color w:val="000000"/>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0" w:hRule="atLeast"/>
          <w:jc w:val="center"/>
        </w:trPr>
        <w:tc>
          <w:tcPr>
            <w:tcW w:w="791" w:type="pct"/>
            <w:tcMar>
              <w:top w:w="0" w:type="dxa"/>
              <w:left w:w="86" w:type="dxa"/>
              <w:bottom w:w="0" w:type="dxa"/>
              <w:right w:w="86" w:type="dxa"/>
            </w:tcMar>
            <w:vAlign w:val="center"/>
          </w:tcPr>
          <w:p>
            <w:pPr>
              <w:pStyle w:val="13"/>
              <w:widowControl/>
              <w:jc w:val="center"/>
              <w:rPr>
                <w:rFonts w:hint="eastAsia" w:ascii="仿宋_GB2312" w:eastAsia="仿宋_GB2312" w:cs="仿宋_GB2312"/>
                <w:b w:val="0"/>
                <w:bCs w:val="0"/>
                <w:color w:val="000000"/>
              </w:rPr>
            </w:pPr>
            <w:r>
              <w:rPr>
                <w:rFonts w:hint="eastAsia" w:ascii="仿宋_GB2312" w:eastAsia="仿宋_GB2312" w:cs="仿宋_GB2312"/>
                <w:b w:val="0"/>
                <w:bCs w:val="0"/>
                <w:color w:val="000000"/>
              </w:rPr>
              <w:t>模块二</w:t>
            </w:r>
          </w:p>
        </w:tc>
        <w:tc>
          <w:tcPr>
            <w:tcW w:w="2146" w:type="pct"/>
            <w:tcMar>
              <w:top w:w="0" w:type="dxa"/>
              <w:left w:w="86" w:type="dxa"/>
              <w:bottom w:w="0" w:type="dxa"/>
              <w:right w:w="86" w:type="dxa"/>
            </w:tcMar>
            <w:vAlign w:val="center"/>
          </w:tcPr>
          <w:p>
            <w:pPr>
              <w:pStyle w:val="13"/>
              <w:widowControl/>
              <w:jc w:val="center"/>
              <w:rPr>
                <w:rFonts w:hint="eastAsia" w:ascii="仿宋_GB2312" w:eastAsia="仿宋_GB2312" w:cs="仿宋_GB2312"/>
                <w:b w:val="0"/>
                <w:bCs w:val="0"/>
                <w:color w:val="000000"/>
              </w:rPr>
            </w:pPr>
            <w:r>
              <w:rPr>
                <w:rFonts w:hint="eastAsia" w:ascii="仿宋_GB2312" w:eastAsia="仿宋_GB2312" w:cs="仿宋_GB2312"/>
                <w:b w:val="0"/>
                <w:bCs w:val="0"/>
                <w:color w:val="000000"/>
              </w:rPr>
              <w:t>智能合约开发与测试</w:t>
            </w:r>
          </w:p>
        </w:tc>
        <w:tc>
          <w:tcPr>
            <w:tcW w:w="1231" w:type="pct"/>
            <w:vMerge w:val="continue"/>
            <w:tcMar>
              <w:top w:w="0" w:type="dxa"/>
              <w:left w:w="86" w:type="dxa"/>
              <w:bottom w:w="0" w:type="dxa"/>
              <w:right w:w="86" w:type="dxa"/>
            </w:tcMar>
            <w:vAlign w:val="center"/>
          </w:tcPr>
          <w:p>
            <w:pPr>
              <w:pStyle w:val="13"/>
              <w:widowControl/>
              <w:jc w:val="center"/>
              <w:rPr>
                <w:rFonts w:hint="eastAsia" w:ascii="仿宋_GB2312" w:eastAsia="仿宋_GB2312" w:cs="仿宋_GB2312"/>
                <w:b w:val="0"/>
                <w:bCs w:val="0"/>
                <w:color w:val="000000"/>
              </w:rPr>
            </w:pPr>
          </w:p>
        </w:tc>
        <w:tc>
          <w:tcPr>
            <w:tcW w:w="830" w:type="pct"/>
            <w:tcMar>
              <w:top w:w="0" w:type="dxa"/>
              <w:left w:w="86" w:type="dxa"/>
              <w:bottom w:w="0" w:type="dxa"/>
              <w:right w:w="86" w:type="dxa"/>
            </w:tcMar>
            <w:vAlign w:val="center"/>
          </w:tcPr>
          <w:p>
            <w:pPr>
              <w:pStyle w:val="13"/>
              <w:widowControl/>
              <w:jc w:val="center"/>
              <w:rPr>
                <w:rFonts w:hint="eastAsia" w:ascii="仿宋_GB2312" w:eastAsia="仿宋_GB2312" w:cs="仿宋_GB2312"/>
                <w:b w:val="0"/>
                <w:bCs w:val="0"/>
                <w:color w:val="000000"/>
              </w:rPr>
            </w:pPr>
            <w:r>
              <w:rPr>
                <w:rFonts w:hint="eastAsia" w:ascii="仿宋_GB2312" w:eastAsia="仿宋_GB2312" w:cs="仿宋_GB2312"/>
                <w:b w:val="0"/>
                <w:bCs w:val="0"/>
                <w:color w:val="000000"/>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atLeast"/>
          <w:jc w:val="center"/>
        </w:trPr>
        <w:tc>
          <w:tcPr>
            <w:tcW w:w="791" w:type="pct"/>
            <w:tcMar>
              <w:top w:w="0" w:type="dxa"/>
              <w:left w:w="86" w:type="dxa"/>
              <w:bottom w:w="0" w:type="dxa"/>
              <w:right w:w="86" w:type="dxa"/>
            </w:tcMar>
            <w:vAlign w:val="center"/>
          </w:tcPr>
          <w:p>
            <w:pPr>
              <w:pStyle w:val="13"/>
              <w:widowControl/>
              <w:jc w:val="center"/>
              <w:rPr>
                <w:rFonts w:hint="eastAsia" w:ascii="仿宋_GB2312" w:eastAsia="仿宋_GB2312" w:cs="仿宋_GB2312"/>
                <w:b w:val="0"/>
                <w:bCs w:val="0"/>
                <w:color w:val="000000"/>
              </w:rPr>
            </w:pPr>
            <w:r>
              <w:rPr>
                <w:rFonts w:hint="eastAsia" w:ascii="仿宋_GB2312" w:eastAsia="仿宋_GB2312" w:cs="仿宋_GB2312"/>
                <w:b w:val="0"/>
                <w:bCs w:val="0"/>
                <w:color w:val="000000"/>
              </w:rPr>
              <w:t>模块三</w:t>
            </w:r>
          </w:p>
        </w:tc>
        <w:tc>
          <w:tcPr>
            <w:tcW w:w="2146" w:type="pct"/>
            <w:tcMar>
              <w:top w:w="0" w:type="dxa"/>
              <w:left w:w="86" w:type="dxa"/>
              <w:bottom w:w="0" w:type="dxa"/>
              <w:right w:w="86" w:type="dxa"/>
            </w:tcMar>
            <w:vAlign w:val="center"/>
          </w:tcPr>
          <w:p>
            <w:pPr>
              <w:pStyle w:val="13"/>
              <w:widowControl/>
              <w:jc w:val="center"/>
              <w:rPr>
                <w:rFonts w:hint="eastAsia" w:ascii="仿宋_GB2312" w:eastAsia="仿宋_GB2312" w:cs="仿宋_GB2312"/>
                <w:b w:val="0"/>
                <w:bCs w:val="0"/>
                <w:color w:val="000000"/>
              </w:rPr>
            </w:pPr>
            <w:r>
              <w:rPr>
                <w:rFonts w:hint="eastAsia" w:ascii="仿宋_GB2312" w:eastAsia="仿宋_GB2312" w:cs="仿宋_GB2312"/>
                <w:b w:val="0"/>
                <w:bCs w:val="0"/>
                <w:color w:val="000000"/>
              </w:rPr>
              <w:t>区块链应用系统开发</w:t>
            </w:r>
          </w:p>
        </w:tc>
        <w:tc>
          <w:tcPr>
            <w:tcW w:w="1231" w:type="pct"/>
            <w:vMerge w:val="continue"/>
            <w:tcMar>
              <w:top w:w="0" w:type="dxa"/>
              <w:left w:w="86" w:type="dxa"/>
              <w:bottom w:w="0" w:type="dxa"/>
              <w:right w:w="86" w:type="dxa"/>
            </w:tcMar>
            <w:vAlign w:val="center"/>
          </w:tcPr>
          <w:p>
            <w:pPr>
              <w:pStyle w:val="13"/>
              <w:widowControl/>
              <w:jc w:val="center"/>
              <w:rPr>
                <w:rFonts w:hint="eastAsia" w:ascii="仿宋_GB2312" w:eastAsia="仿宋_GB2312" w:cs="仿宋_GB2312"/>
                <w:b w:val="0"/>
                <w:bCs w:val="0"/>
                <w:color w:val="000000"/>
              </w:rPr>
            </w:pPr>
          </w:p>
        </w:tc>
        <w:tc>
          <w:tcPr>
            <w:tcW w:w="830" w:type="pct"/>
            <w:tcMar>
              <w:top w:w="0" w:type="dxa"/>
              <w:left w:w="86" w:type="dxa"/>
              <w:bottom w:w="0" w:type="dxa"/>
              <w:right w:w="86" w:type="dxa"/>
            </w:tcMar>
            <w:vAlign w:val="center"/>
          </w:tcPr>
          <w:p>
            <w:pPr>
              <w:pStyle w:val="13"/>
              <w:widowControl/>
              <w:jc w:val="center"/>
              <w:rPr>
                <w:rFonts w:hint="eastAsia" w:ascii="仿宋_GB2312" w:eastAsia="仿宋_GB2312" w:cs="仿宋_GB2312"/>
                <w:b w:val="0"/>
                <w:bCs w:val="0"/>
                <w:color w:val="000000"/>
              </w:rPr>
            </w:pPr>
            <w:r>
              <w:rPr>
                <w:rFonts w:hint="eastAsia" w:ascii="仿宋_GB2312" w:eastAsia="仿宋_GB2312" w:cs="仿宋_GB2312"/>
                <w:b w:val="0"/>
                <w:bCs w:val="0"/>
                <w:color w:val="000000"/>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1" w:hRule="atLeast"/>
          <w:jc w:val="center"/>
        </w:trPr>
        <w:tc>
          <w:tcPr>
            <w:tcW w:w="2938" w:type="pct"/>
            <w:gridSpan w:val="2"/>
            <w:tcMar>
              <w:top w:w="0" w:type="dxa"/>
              <w:left w:w="86" w:type="dxa"/>
              <w:bottom w:w="0" w:type="dxa"/>
              <w:right w:w="86" w:type="dxa"/>
            </w:tcMar>
            <w:vAlign w:val="center"/>
          </w:tcPr>
          <w:p>
            <w:pPr>
              <w:pStyle w:val="13"/>
              <w:widowControl/>
              <w:jc w:val="center"/>
              <w:rPr>
                <w:rFonts w:hint="eastAsia" w:ascii="仿宋_GB2312" w:eastAsia="仿宋_GB2312" w:cs="仿宋_GB2312"/>
                <w:b w:val="0"/>
                <w:bCs w:val="0"/>
                <w:color w:val="000000"/>
              </w:rPr>
            </w:pPr>
            <w:r>
              <w:rPr>
                <w:rFonts w:hint="eastAsia" w:ascii="仿宋_GB2312" w:eastAsia="仿宋_GB2312" w:cs="仿宋_GB2312"/>
                <w:b w:val="0"/>
                <w:bCs w:val="0"/>
                <w:color w:val="000000"/>
              </w:rPr>
              <w:t>职业素养</w:t>
            </w:r>
          </w:p>
        </w:tc>
        <w:tc>
          <w:tcPr>
            <w:tcW w:w="1231" w:type="pct"/>
            <w:vMerge w:val="continue"/>
            <w:tcMar>
              <w:top w:w="0" w:type="dxa"/>
              <w:left w:w="86" w:type="dxa"/>
              <w:bottom w:w="0" w:type="dxa"/>
              <w:right w:w="86" w:type="dxa"/>
            </w:tcMar>
            <w:vAlign w:val="center"/>
          </w:tcPr>
          <w:p>
            <w:pPr>
              <w:pStyle w:val="13"/>
              <w:widowControl/>
              <w:jc w:val="center"/>
              <w:rPr>
                <w:rFonts w:hint="eastAsia" w:ascii="仿宋_GB2312" w:eastAsia="仿宋_GB2312" w:cs="仿宋_GB2312"/>
                <w:b w:val="0"/>
                <w:bCs w:val="0"/>
                <w:color w:val="000000"/>
              </w:rPr>
            </w:pPr>
          </w:p>
        </w:tc>
        <w:tc>
          <w:tcPr>
            <w:tcW w:w="830" w:type="pct"/>
            <w:tcMar>
              <w:top w:w="0" w:type="dxa"/>
              <w:left w:w="86" w:type="dxa"/>
              <w:bottom w:w="0" w:type="dxa"/>
              <w:right w:w="86" w:type="dxa"/>
            </w:tcMar>
            <w:vAlign w:val="center"/>
          </w:tcPr>
          <w:p>
            <w:pPr>
              <w:pStyle w:val="13"/>
              <w:widowControl/>
              <w:jc w:val="center"/>
              <w:rPr>
                <w:rFonts w:hint="eastAsia" w:ascii="仿宋_GB2312" w:eastAsia="仿宋_GB2312" w:cs="仿宋_GB2312"/>
                <w:b w:val="0"/>
                <w:bCs w:val="0"/>
                <w:color w:val="000000"/>
              </w:rPr>
            </w:pPr>
            <w:r>
              <w:rPr>
                <w:rFonts w:hint="eastAsia" w:ascii="仿宋_GB2312" w:eastAsia="仿宋_GB2312" w:cs="仿宋_GB2312"/>
                <w:b w:val="0"/>
                <w:bCs w:val="0"/>
                <w:color w:val="000000"/>
              </w:rPr>
              <w:t>5分</w:t>
            </w:r>
          </w:p>
        </w:tc>
      </w:tr>
    </w:tbl>
    <w:p>
      <w:pPr>
        <w:widowControl w:val="0"/>
        <w:adjustRightInd w:val="0"/>
        <w:snapToGrid w:val="0"/>
        <w:spacing w:line="360" w:lineRule="auto"/>
        <w:ind w:firstLine="561"/>
        <w:outlineLvl w:val="0"/>
        <w:rPr>
          <w:rFonts w:ascii="黑体" w:hAnsi="黑体" w:eastAsia="黑体" w:cs="黑体"/>
        </w:rPr>
      </w:pPr>
      <w:r>
        <w:rPr>
          <w:rFonts w:hint="eastAsia" w:ascii="黑体" w:hAnsi="黑体" w:eastAsia="黑体" w:cs="黑体"/>
        </w:rPr>
        <w:t>四、竞赛方式</w:t>
      </w:r>
    </w:p>
    <w:p>
      <w:pPr>
        <w:widowControl w:val="0"/>
        <w:adjustRightInd w:val="0"/>
        <w:snapToGrid w:val="0"/>
        <w:spacing w:line="360" w:lineRule="auto"/>
        <w:ind w:firstLine="482" w:firstLineChars="200"/>
        <w:rPr>
          <w:rFonts w:ascii="仿宋_GB2312" w:hAnsi="宋体" w:eastAsia="仿宋_GB2312"/>
          <w:b/>
          <w:bCs/>
        </w:rPr>
      </w:pPr>
      <w:r>
        <w:rPr>
          <w:rFonts w:hint="eastAsia" w:ascii="仿宋_GB2312" w:hAnsi="宋体" w:eastAsia="仿宋_GB2312"/>
          <w:b/>
          <w:bCs/>
        </w:rPr>
        <w:t>（一）竞赛形式</w:t>
      </w:r>
    </w:p>
    <w:p>
      <w:pPr>
        <w:widowControl w:val="0"/>
        <w:adjustRightInd w:val="0"/>
        <w:snapToGrid w:val="0"/>
        <w:spacing w:line="360" w:lineRule="auto"/>
        <w:ind w:firstLine="480" w:firstLineChars="200"/>
        <w:rPr>
          <w:rFonts w:ascii="仿宋_GB2312" w:hAnsi="宋体" w:eastAsia="仿宋_GB2312"/>
        </w:rPr>
      </w:pPr>
      <w:r>
        <w:rPr>
          <w:rFonts w:hint="eastAsia" w:ascii="仿宋_GB2312" w:hAnsi="宋体" w:eastAsia="仿宋_GB2312"/>
        </w:rPr>
        <w:t>线下比赛。</w:t>
      </w:r>
    </w:p>
    <w:p>
      <w:pPr>
        <w:widowControl w:val="0"/>
        <w:adjustRightInd w:val="0"/>
        <w:snapToGrid w:val="0"/>
        <w:spacing w:line="360" w:lineRule="auto"/>
        <w:ind w:firstLine="482" w:firstLineChars="200"/>
        <w:rPr>
          <w:rFonts w:ascii="仿宋_GB2312" w:hAnsi="宋体" w:eastAsia="仿宋_GB2312"/>
          <w:b/>
          <w:bCs/>
        </w:rPr>
      </w:pPr>
      <w:r>
        <w:rPr>
          <w:rFonts w:hint="eastAsia" w:ascii="仿宋_GB2312" w:hAnsi="宋体" w:eastAsia="仿宋_GB2312"/>
          <w:b/>
          <w:bCs/>
        </w:rPr>
        <w:t>（二）组队方式</w:t>
      </w:r>
    </w:p>
    <w:p>
      <w:pPr>
        <w:widowControl w:val="0"/>
        <w:adjustRightInd w:val="0"/>
        <w:snapToGrid w:val="0"/>
        <w:spacing w:line="360" w:lineRule="auto"/>
        <w:ind w:firstLine="480" w:firstLineChars="200"/>
        <w:rPr>
          <w:rFonts w:hint="eastAsia" w:ascii="仿宋_GB2312" w:hAnsi="宋体" w:eastAsia="仿宋_GB2312"/>
        </w:rPr>
      </w:pPr>
      <w:r>
        <w:rPr>
          <w:rFonts w:hint="eastAsia" w:ascii="仿宋_GB2312" w:hAnsi="宋体" w:eastAsia="仿宋_GB2312"/>
        </w:rPr>
        <w:t>1.竞赛以团体赛方式进行，以院校为单位参赛，每支参赛队由2名选手组成，不得跨校组队，同一学校参赛队不超过1队。参赛队可配指导教师，指导教师须为本校专兼职教师，每队限报2名指导教师，竞赛期间不允许指导教师进入赛场进行现场指导。指导教师负责参赛选手的报名、训练指导、服务和比赛期间参赛选手的日常管理。</w:t>
      </w:r>
    </w:p>
    <w:p>
      <w:pPr>
        <w:widowControl w:val="0"/>
        <w:adjustRightInd w:val="0"/>
        <w:snapToGrid w:val="0"/>
        <w:spacing w:line="360" w:lineRule="auto"/>
        <w:ind w:firstLine="480" w:firstLineChars="200"/>
        <w:rPr>
          <w:rFonts w:hint="eastAsia" w:ascii="仿宋_GB2312" w:hAnsi="宋体" w:eastAsia="仿宋_GB2312"/>
        </w:rPr>
      </w:pPr>
      <w:r>
        <w:rPr>
          <w:rFonts w:hint="eastAsia" w:ascii="仿宋_GB2312" w:hAnsi="宋体" w:eastAsia="仿宋_GB2312"/>
        </w:rPr>
        <w:t>2.参赛选手须为高等职业学校专科、高等职业学校本科全日制在籍学生（以报名时的学籍信息为准）、五年制高职（四、五年级）在籍注册学生</w:t>
      </w:r>
      <w:r>
        <w:rPr>
          <w:rFonts w:hint="eastAsia" w:ascii="仿宋_GB2312" w:hAnsi="宋体" w:eastAsia="仿宋_GB2312"/>
          <w:lang w:eastAsia="zh-CN"/>
        </w:rPr>
        <w:t>、技师学院相关年级全日制在籍学生</w:t>
      </w:r>
      <w:r>
        <w:rPr>
          <w:rFonts w:hint="eastAsia" w:ascii="仿宋_GB2312" w:hAnsi="宋体" w:eastAsia="仿宋_GB2312"/>
        </w:rPr>
        <w:t>。</w:t>
      </w:r>
      <w:r>
        <w:rPr>
          <w:rFonts w:hint="eastAsia" w:ascii="仿宋_GB2312" w:hAnsi="宋体" w:eastAsia="仿宋_GB2312"/>
          <w:lang w:eastAsia="zh-CN"/>
        </w:rPr>
        <w:t>凡在往届全国、全省职业院校技能大赛中获一等奖的选手，不得再参加同一项目相同组别的比赛。</w:t>
      </w:r>
    </w:p>
    <w:p>
      <w:pPr>
        <w:widowControl w:val="0"/>
        <w:adjustRightInd w:val="0"/>
        <w:snapToGrid w:val="0"/>
        <w:spacing w:line="360" w:lineRule="auto"/>
        <w:ind w:firstLine="561"/>
        <w:outlineLvl w:val="0"/>
        <w:rPr>
          <w:rFonts w:ascii="黑体" w:hAnsi="黑体" w:eastAsia="黑体" w:cs="黑体"/>
        </w:rPr>
      </w:pPr>
      <w:r>
        <w:rPr>
          <w:rFonts w:hint="eastAsia" w:ascii="黑体" w:hAnsi="黑体" w:eastAsia="黑体" w:cs="黑体"/>
        </w:rPr>
        <w:t>五、竞赛流程</w:t>
      </w:r>
    </w:p>
    <w:p>
      <w:pPr>
        <w:widowControl w:val="0"/>
        <w:adjustRightInd w:val="0"/>
        <w:snapToGrid w:val="0"/>
        <w:spacing w:line="360" w:lineRule="auto"/>
        <w:ind w:firstLine="480" w:firstLineChars="200"/>
        <w:rPr>
          <w:rFonts w:hint="eastAsia" w:eastAsia="仿宋_GB2312"/>
          <w:lang w:val="en-US" w:eastAsia="zh-CN"/>
        </w:rPr>
      </w:pPr>
      <w:r>
        <w:rPr>
          <w:rFonts w:hint="eastAsia" w:ascii="仿宋_GB2312" w:hAnsi="宋体" w:eastAsia="仿宋_GB2312"/>
        </w:rPr>
        <w:t>根据竞赛任务要求，参赛队伍在6小时竞赛时间内须完成竞赛任务</w:t>
      </w:r>
      <w:bookmarkStart w:id="0" w:name="_Toc13745"/>
      <w:r>
        <w:rPr>
          <w:rFonts w:hint="eastAsia" w:ascii="仿宋_GB2312" w:hAnsi="宋体" w:eastAsia="仿宋_GB2312"/>
          <w:lang w:eastAsia="zh-CN"/>
        </w:rPr>
        <w:t>。</w:t>
      </w:r>
    </w:p>
    <w:p>
      <w:pPr>
        <w:pStyle w:val="28"/>
        <w:adjustRightInd w:val="0"/>
        <w:snapToGrid w:val="0"/>
        <w:spacing w:line="360" w:lineRule="auto"/>
        <w:ind w:firstLine="354" w:firstLineChars="147"/>
        <w:outlineLvl w:val="1"/>
        <w:rPr>
          <w:rFonts w:hint="default" w:ascii="仿宋_GB2312" w:hAnsi="仿宋" w:eastAsia="仿宋_GB2312"/>
          <w:b/>
          <w:bCs/>
          <w:kern w:val="0"/>
          <w:sz w:val="24"/>
          <w:szCs w:val="24"/>
          <w:lang w:val="en-US" w:eastAsia="zh-CN"/>
        </w:rPr>
      </w:pPr>
      <w:r>
        <w:rPr>
          <w:rFonts w:hint="eastAsia" w:ascii="仿宋_GB2312" w:hAnsi="仿宋" w:eastAsia="仿宋_GB2312"/>
          <w:b/>
          <w:bCs/>
          <w:kern w:val="0"/>
          <w:sz w:val="24"/>
          <w:szCs w:val="24"/>
        </w:rPr>
        <w:t>（一）竞赛</w:t>
      </w:r>
      <w:bookmarkEnd w:id="0"/>
      <w:r>
        <w:rPr>
          <w:rFonts w:hint="eastAsia" w:ascii="仿宋_GB2312" w:hAnsi="仿宋" w:eastAsia="仿宋_GB2312"/>
          <w:b/>
          <w:bCs/>
          <w:kern w:val="0"/>
          <w:sz w:val="24"/>
          <w:szCs w:val="24"/>
          <w:lang w:val="en-US" w:eastAsia="zh-CN"/>
        </w:rPr>
        <w:t>日程</w:t>
      </w:r>
    </w:p>
    <w:p>
      <w:pPr>
        <w:pStyle w:val="4"/>
        <w:keepNext/>
        <w:keepLines/>
        <w:pageBreakBefore w:val="0"/>
        <w:widowControl/>
        <w:kinsoku/>
        <w:wordWrap/>
        <w:overflowPunct/>
        <w:topLinePunct w:val="0"/>
        <w:autoSpaceDE/>
        <w:autoSpaceDN/>
        <w:bidi w:val="0"/>
        <w:adjustRightInd/>
        <w:snapToGrid/>
        <w:spacing w:before="0" w:after="0" w:line="360" w:lineRule="auto"/>
        <w:jc w:val="center"/>
        <w:textAlignment w:val="auto"/>
        <w:rPr>
          <w:rFonts w:hint="eastAsia" w:ascii="仿宋_GB2312" w:hAnsi="宋体" w:eastAsia="仿宋_GB2312" w:cs="Times New Roman"/>
          <w:b w:val="0"/>
          <w:bCs w:val="0"/>
          <w:sz w:val="24"/>
          <w:szCs w:val="24"/>
          <w:lang w:val="en-US" w:eastAsia="zh-CN" w:bidi="ar-SA"/>
        </w:rPr>
      </w:pPr>
      <w:r>
        <w:rPr>
          <w:rFonts w:hint="eastAsia" w:ascii="仿宋_GB2312" w:hAnsi="宋体" w:eastAsia="仿宋_GB2312" w:cs="Times New Roman"/>
          <w:b w:val="0"/>
          <w:bCs w:val="0"/>
          <w:sz w:val="24"/>
          <w:szCs w:val="24"/>
          <w:lang w:val="en-US" w:eastAsia="zh-CN" w:bidi="ar-SA"/>
        </w:rPr>
        <w:t>表3 竞赛日程表</w:t>
      </w:r>
    </w:p>
    <w:tbl>
      <w:tblPr>
        <w:tblStyle w:val="16"/>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701"/>
        <w:gridCol w:w="5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418" w:type="dxa"/>
            <w:shd w:val="clear" w:color="auto" w:fill="auto"/>
            <w:vAlign w:val="center"/>
          </w:tcPr>
          <w:p>
            <w:pPr>
              <w:pStyle w:val="13"/>
              <w:widowControl/>
              <w:jc w:val="center"/>
              <w:rPr>
                <w:rFonts w:hint="eastAsia" w:ascii="仿宋_GB2312" w:eastAsia="仿宋_GB2312" w:cs="仿宋_GB2312"/>
                <w:b/>
                <w:bCs/>
                <w:color w:val="000000"/>
              </w:rPr>
            </w:pPr>
            <w:r>
              <w:rPr>
                <w:rFonts w:hint="eastAsia" w:ascii="仿宋_GB2312" w:eastAsia="仿宋_GB2312" w:cs="仿宋_GB2312"/>
                <w:b/>
                <w:bCs/>
                <w:color w:val="000000"/>
              </w:rPr>
              <w:t>日期</w:t>
            </w:r>
          </w:p>
        </w:tc>
        <w:tc>
          <w:tcPr>
            <w:tcW w:w="1701" w:type="dxa"/>
            <w:shd w:val="clear" w:color="auto" w:fill="auto"/>
            <w:vAlign w:val="center"/>
          </w:tcPr>
          <w:p>
            <w:pPr>
              <w:pStyle w:val="13"/>
              <w:widowControl/>
              <w:jc w:val="center"/>
              <w:rPr>
                <w:rFonts w:hint="eastAsia" w:ascii="仿宋_GB2312" w:eastAsia="仿宋_GB2312" w:cs="仿宋_GB2312"/>
                <w:b/>
                <w:bCs/>
                <w:color w:val="000000"/>
              </w:rPr>
            </w:pPr>
            <w:r>
              <w:rPr>
                <w:rFonts w:hint="eastAsia" w:ascii="仿宋_GB2312" w:eastAsia="仿宋_GB2312" w:cs="仿宋_GB2312"/>
                <w:b/>
                <w:bCs/>
                <w:color w:val="000000"/>
              </w:rPr>
              <w:t>时间</w:t>
            </w:r>
          </w:p>
        </w:tc>
        <w:tc>
          <w:tcPr>
            <w:tcW w:w="5549" w:type="dxa"/>
            <w:shd w:val="clear" w:color="auto" w:fill="auto"/>
            <w:vAlign w:val="center"/>
          </w:tcPr>
          <w:p>
            <w:pPr>
              <w:pStyle w:val="13"/>
              <w:widowControl/>
              <w:jc w:val="center"/>
              <w:rPr>
                <w:rFonts w:hint="eastAsia" w:ascii="仿宋_GB2312" w:eastAsia="仿宋_GB2312" w:cs="仿宋_GB2312"/>
                <w:b/>
                <w:bCs/>
                <w:color w:val="000000"/>
              </w:rPr>
            </w:pPr>
            <w:r>
              <w:rPr>
                <w:rFonts w:hint="eastAsia" w:ascii="仿宋_GB2312" w:eastAsia="仿宋_GB2312" w:cs="仿宋_GB2312"/>
                <w:b/>
                <w:bCs/>
                <w:color w:val="00000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418" w:type="dxa"/>
            <w:vMerge w:val="restart"/>
            <w:shd w:val="clear" w:color="auto" w:fill="auto"/>
            <w:vAlign w:val="center"/>
          </w:tcPr>
          <w:p>
            <w:pPr>
              <w:widowControl w:val="0"/>
              <w:adjustRightInd w:val="0"/>
              <w:snapToGrid w:val="0"/>
              <w:spacing w:line="360" w:lineRule="auto"/>
              <w:jc w:val="center"/>
              <w:rPr>
                <w:rFonts w:ascii="仿宋_GB2312" w:hAnsi="宋体" w:eastAsia="仿宋_GB2312" w:cs="Calibri"/>
              </w:rPr>
            </w:pPr>
            <w:r>
              <w:rPr>
                <w:rFonts w:hint="eastAsia" w:ascii="仿宋_GB2312" w:hAnsi="宋体" w:eastAsia="仿宋_GB2312" w:cs="宋体"/>
              </w:rPr>
              <w:t>比赛前一日</w:t>
            </w:r>
          </w:p>
        </w:tc>
        <w:tc>
          <w:tcPr>
            <w:tcW w:w="1701" w:type="dxa"/>
            <w:shd w:val="clear" w:color="auto" w:fill="auto"/>
            <w:vAlign w:val="center"/>
          </w:tcPr>
          <w:p>
            <w:pPr>
              <w:widowControl w:val="0"/>
              <w:adjustRightInd w:val="0"/>
              <w:snapToGrid w:val="0"/>
              <w:jc w:val="center"/>
              <w:rPr>
                <w:rFonts w:ascii="仿宋_GB2312" w:hAnsi="宋体" w:eastAsia="仿宋_GB2312" w:cs="Calibri"/>
              </w:rPr>
            </w:pPr>
            <w:r>
              <w:rPr>
                <w:rFonts w:hint="eastAsia" w:ascii="仿宋_GB2312" w:hAnsi="宋体" w:eastAsia="仿宋_GB2312" w:cs="Calibri"/>
                <w:lang w:val="en-US" w:eastAsia="zh-CN"/>
              </w:rPr>
              <w:t>9</w:t>
            </w:r>
            <w:r>
              <w:rPr>
                <w:rFonts w:hint="eastAsia" w:ascii="仿宋_GB2312" w:hAnsi="宋体" w:eastAsia="仿宋_GB2312" w:cs="Calibri"/>
              </w:rPr>
              <w:t>:00-1</w:t>
            </w:r>
            <w:r>
              <w:rPr>
                <w:rFonts w:hint="eastAsia" w:ascii="仿宋_GB2312" w:hAnsi="宋体" w:eastAsia="仿宋_GB2312" w:cs="Calibri"/>
                <w:lang w:val="en-US" w:eastAsia="zh-CN"/>
              </w:rPr>
              <w:t>2</w:t>
            </w:r>
            <w:r>
              <w:rPr>
                <w:rFonts w:hint="eastAsia" w:ascii="仿宋_GB2312" w:hAnsi="宋体" w:eastAsia="仿宋_GB2312" w:cs="Calibri"/>
              </w:rPr>
              <w:t>:00</w:t>
            </w:r>
          </w:p>
        </w:tc>
        <w:tc>
          <w:tcPr>
            <w:tcW w:w="5549" w:type="dxa"/>
            <w:shd w:val="clear" w:color="auto" w:fill="auto"/>
            <w:vAlign w:val="center"/>
          </w:tcPr>
          <w:p>
            <w:pPr>
              <w:widowControl w:val="0"/>
              <w:adjustRightInd w:val="0"/>
              <w:snapToGrid w:val="0"/>
              <w:rPr>
                <w:rFonts w:ascii="仿宋_GB2312" w:hAnsi="宋体" w:eastAsia="仿宋_GB2312" w:cs="Calibri"/>
              </w:rPr>
            </w:pPr>
            <w:r>
              <w:rPr>
                <w:rFonts w:hint="eastAsia" w:ascii="仿宋_GB2312" w:hAnsi="宋体" w:eastAsia="仿宋_GB2312" w:cs="Calibri"/>
              </w:rPr>
              <w:t>各参赛队报到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8" w:type="dxa"/>
            <w:vMerge w:val="continue"/>
            <w:shd w:val="clear" w:color="auto" w:fill="auto"/>
            <w:vAlign w:val="center"/>
          </w:tcPr>
          <w:p>
            <w:pPr>
              <w:widowControl w:val="0"/>
              <w:adjustRightInd w:val="0"/>
              <w:snapToGrid w:val="0"/>
              <w:spacing w:line="360" w:lineRule="auto"/>
              <w:jc w:val="center"/>
              <w:rPr>
                <w:rFonts w:ascii="仿宋_GB2312" w:hAnsi="宋体" w:eastAsia="仿宋_GB2312" w:cs="Calibri"/>
              </w:rPr>
            </w:pPr>
          </w:p>
        </w:tc>
        <w:tc>
          <w:tcPr>
            <w:tcW w:w="1701" w:type="dxa"/>
            <w:shd w:val="clear" w:color="auto" w:fill="auto"/>
            <w:vAlign w:val="center"/>
          </w:tcPr>
          <w:p>
            <w:pPr>
              <w:widowControl w:val="0"/>
              <w:adjustRightInd w:val="0"/>
              <w:snapToGrid w:val="0"/>
              <w:jc w:val="center"/>
              <w:rPr>
                <w:rFonts w:ascii="仿宋_GB2312" w:hAnsi="宋体" w:eastAsia="仿宋_GB2312" w:cs="Calibri"/>
              </w:rPr>
            </w:pPr>
            <w:r>
              <w:rPr>
                <w:rFonts w:hint="eastAsia" w:ascii="仿宋_GB2312" w:hAnsi="宋体" w:eastAsia="仿宋_GB2312" w:cs="Calibri"/>
              </w:rPr>
              <w:t>15:00-16:00</w:t>
            </w:r>
          </w:p>
        </w:tc>
        <w:tc>
          <w:tcPr>
            <w:tcW w:w="5549" w:type="dxa"/>
            <w:shd w:val="clear" w:color="auto" w:fill="auto"/>
            <w:vAlign w:val="center"/>
          </w:tcPr>
          <w:p>
            <w:pPr>
              <w:widowControl w:val="0"/>
              <w:adjustRightInd w:val="0"/>
              <w:snapToGrid w:val="0"/>
              <w:rPr>
                <w:rFonts w:hint="eastAsia" w:ascii="仿宋_GB2312" w:hAnsi="宋体" w:eastAsia="仿宋_GB2312" w:cs="Calibri"/>
                <w:lang w:val="en-US" w:eastAsia="zh-CN"/>
              </w:rPr>
            </w:pPr>
            <w:r>
              <w:rPr>
                <w:rFonts w:hint="eastAsia" w:ascii="仿宋_GB2312" w:hAnsi="宋体" w:eastAsia="仿宋_GB2312" w:cs="Calibri"/>
              </w:rPr>
              <w:t>领队会、赛前说明</w:t>
            </w:r>
            <w:r>
              <w:rPr>
                <w:rFonts w:hint="eastAsia" w:ascii="仿宋_GB2312" w:hAnsi="宋体" w:eastAsia="仿宋_GB2312" w:cs="Calibri"/>
                <w:lang w:val="en-US" w:eastAsia="zh-CN"/>
              </w:rPr>
              <w:t>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18" w:type="dxa"/>
            <w:vMerge w:val="continue"/>
            <w:shd w:val="clear" w:color="auto" w:fill="auto"/>
            <w:vAlign w:val="center"/>
          </w:tcPr>
          <w:p>
            <w:pPr>
              <w:widowControl w:val="0"/>
              <w:adjustRightInd w:val="0"/>
              <w:snapToGrid w:val="0"/>
              <w:spacing w:line="360" w:lineRule="auto"/>
              <w:jc w:val="center"/>
              <w:rPr>
                <w:rFonts w:ascii="仿宋_GB2312" w:hAnsi="宋体" w:eastAsia="仿宋_GB2312" w:cs="Calibri"/>
              </w:rPr>
            </w:pPr>
          </w:p>
        </w:tc>
        <w:tc>
          <w:tcPr>
            <w:tcW w:w="1701" w:type="dxa"/>
            <w:shd w:val="clear" w:color="auto" w:fill="auto"/>
            <w:vAlign w:val="center"/>
          </w:tcPr>
          <w:p>
            <w:pPr>
              <w:widowControl w:val="0"/>
              <w:adjustRightInd w:val="0"/>
              <w:snapToGrid w:val="0"/>
              <w:jc w:val="center"/>
              <w:rPr>
                <w:rFonts w:ascii="仿宋_GB2312" w:hAnsi="宋体" w:eastAsia="仿宋_GB2312" w:cs="Calibri"/>
              </w:rPr>
            </w:pPr>
            <w:r>
              <w:rPr>
                <w:rFonts w:hint="eastAsia" w:ascii="仿宋_GB2312" w:hAnsi="宋体" w:eastAsia="仿宋_GB2312" w:cs="Calibri"/>
              </w:rPr>
              <w:t>16:00-16:30</w:t>
            </w:r>
          </w:p>
        </w:tc>
        <w:tc>
          <w:tcPr>
            <w:tcW w:w="5549" w:type="dxa"/>
            <w:shd w:val="clear" w:color="auto" w:fill="auto"/>
            <w:vAlign w:val="center"/>
          </w:tcPr>
          <w:p>
            <w:pPr>
              <w:widowControl w:val="0"/>
              <w:adjustRightInd w:val="0"/>
              <w:snapToGrid w:val="0"/>
              <w:rPr>
                <w:rFonts w:ascii="仿宋_GB2312" w:hAnsi="宋体" w:eastAsia="仿宋_GB2312" w:cs="Calibri"/>
              </w:rPr>
            </w:pPr>
            <w:r>
              <w:rPr>
                <w:rFonts w:hint="eastAsia" w:ascii="仿宋_GB2312" w:hAnsi="宋体" w:eastAsia="仿宋_GB2312" w:cs="Calibri"/>
              </w:rPr>
              <w:t>选手熟悉赛场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18" w:type="dxa"/>
            <w:vMerge w:val="restart"/>
            <w:shd w:val="clear" w:color="auto" w:fill="auto"/>
            <w:vAlign w:val="center"/>
          </w:tcPr>
          <w:p>
            <w:pPr>
              <w:widowControl w:val="0"/>
              <w:adjustRightInd w:val="0"/>
              <w:snapToGrid w:val="0"/>
              <w:spacing w:line="360" w:lineRule="auto"/>
              <w:jc w:val="center"/>
              <w:rPr>
                <w:rFonts w:ascii="仿宋_GB2312" w:hAnsi="宋体" w:eastAsia="仿宋_GB2312" w:cs="Calibri"/>
              </w:rPr>
            </w:pPr>
            <w:r>
              <w:rPr>
                <w:rFonts w:hint="eastAsia" w:ascii="仿宋_GB2312" w:hAnsi="宋体" w:eastAsia="仿宋_GB2312" w:cs="宋体"/>
              </w:rPr>
              <w:t>比赛当日</w:t>
            </w:r>
          </w:p>
        </w:tc>
        <w:tc>
          <w:tcPr>
            <w:tcW w:w="1701" w:type="dxa"/>
            <w:shd w:val="clear" w:color="auto" w:fill="auto"/>
            <w:vAlign w:val="center"/>
          </w:tcPr>
          <w:p>
            <w:pPr>
              <w:widowControl w:val="0"/>
              <w:adjustRightInd w:val="0"/>
              <w:snapToGrid w:val="0"/>
              <w:jc w:val="center"/>
              <w:rPr>
                <w:rFonts w:ascii="仿宋_GB2312" w:hAnsi="宋体" w:eastAsia="仿宋_GB2312" w:cs="Calibri"/>
              </w:rPr>
            </w:pPr>
            <w:r>
              <w:rPr>
                <w:rFonts w:hint="eastAsia" w:ascii="仿宋_GB2312" w:hAnsi="宋体" w:eastAsia="仿宋_GB2312" w:cs="Calibri"/>
              </w:rPr>
              <w:t>7:00-8:00</w:t>
            </w:r>
          </w:p>
        </w:tc>
        <w:tc>
          <w:tcPr>
            <w:tcW w:w="5549" w:type="dxa"/>
            <w:shd w:val="clear" w:color="auto" w:fill="auto"/>
            <w:vAlign w:val="center"/>
          </w:tcPr>
          <w:p>
            <w:pPr>
              <w:widowControl w:val="0"/>
              <w:adjustRightInd w:val="0"/>
              <w:snapToGrid w:val="0"/>
              <w:rPr>
                <w:rFonts w:ascii="仿宋_GB2312" w:hAnsi="宋体" w:eastAsia="仿宋_GB2312" w:cs="Calibri"/>
              </w:rPr>
            </w:pPr>
            <w:r>
              <w:rPr>
                <w:rFonts w:hint="eastAsia" w:ascii="仿宋_GB2312" w:hAnsi="宋体" w:eastAsia="仿宋_GB2312" w:cs="Calibri"/>
              </w:rPr>
              <w:t>赛场检录，竞赛选手进入赛位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418" w:type="dxa"/>
            <w:vMerge w:val="continue"/>
            <w:shd w:val="clear" w:color="auto" w:fill="auto"/>
            <w:vAlign w:val="center"/>
          </w:tcPr>
          <w:p>
            <w:pPr>
              <w:widowControl w:val="0"/>
              <w:adjustRightInd w:val="0"/>
              <w:snapToGrid w:val="0"/>
              <w:spacing w:line="360" w:lineRule="auto"/>
              <w:jc w:val="center"/>
              <w:rPr>
                <w:rFonts w:ascii="仿宋_GB2312" w:hAnsi="宋体" w:eastAsia="仿宋_GB2312" w:cs="Calibri"/>
              </w:rPr>
            </w:pPr>
          </w:p>
        </w:tc>
        <w:tc>
          <w:tcPr>
            <w:tcW w:w="1701" w:type="dxa"/>
            <w:shd w:val="clear" w:color="auto" w:fill="auto"/>
            <w:vAlign w:val="center"/>
          </w:tcPr>
          <w:p>
            <w:pPr>
              <w:widowControl w:val="0"/>
              <w:adjustRightInd w:val="0"/>
              <w:snapToGrid w:val="0"/>
              <w:jc w:val="center"/>
              <w:rPr>
                <w:rFonts w:ascii="仿宋_GB2312" w:hAnsi="宋体" w:eastAsia="仿宋_GB2312" w:cs="Calibri"/>
              </w:rPr>
            </w:pPr>
            <w:r>
              <w:rPr>
                <w:rFonts w:hint="eastAsia" w:ascii="仿宋_GB2312" w:hAnsi="宋体" w:eastAsia="仿宋_GB2312" w:cs="Calibri"/>
              </w:rPr>
              <w:t>8:00-14:00</w:t>
            </w:r>
          </w:p>
        </w:tc>
        <w:tc>
          <w:tcPr>
            <w:tcW w:w="5549" w:type="dxa"/>
            <w:shd w:val="clear" w:color="auto" w:fill="auto"/>
            <w:vAlign w:val="center"/>
          </w:tcPr>
          <w:p>
            <w:pPr>
              <w:widowControl w:val="0"/>
              <w:adjustRightInd w:val="0"/>
              <w:snapToGrid w:val="0"/>
              <w:rPr>
                <w:rFonts w:ascii="仿宋_GB2312" w:hAnsi="宋体" w:eastAsia="仿宋_GB2312" w:cs="Calibri"/>
              </w:rPr>
            </w:pPr>
            <w:r>
              <w:rPr>
                <w:rFonts w:hint="eastAsia" w:ascii="仿宋_GB2312" w:hAnsi="宋体" w:eastAsia="仿宋_GB2312" w:cs="Calibri"/>
              </w:rPr>
              <w:t>竞赛选手完成竞赛任务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418" w:type="dxa"/>
            <w:vMerge w:val="continue"/>
            <w:shd w:val="clear" w:color="auto" w:fill="auto"/>
            <w:vAlign w:val="center"/>
          </w:tcPr>
          <w:p>
            <w:pPr>
              <w:widowControl w:val="0"/>
              <w:adjustRightInd w:val="0"/>
              <w:snapToGrid w:val="0"/>
              <w:spacing w:line="360" w:lineRule="auto"/>
              <w:jc w:val="center"/>
              <w:rPr>
                <w:rFonts w:ascii="仿宋_GB2312" w:hAnsi="宋体" w:eastAsia="仿宋_GB2312" w:cs="Calibri"/>
              </w:rPr>
            </w:pPr>
          </w:p>
        </w:tc>
        <w:tc>
          <w:tcPr>
            <w:tcW w:w="1701" w:type="dxa"/>
            <w:shd w:val="clear" w:color="auto" w:fill="auto"/>
            <w:vAlign w:val="center"/>
          </w:tcPr>
          <w:p>
            <w:pPr>
              <w:widowControl w:val="0"/>
              <w:adjustRightInd w:val="0"/>
              <w:snapToGrid w:val="0"/>
              <w:jc w:val="center"/>
              <w:rPr>
                <w:rFonts w:ascii="仿宋_GB2312" w:hAnsi="宋体" w:eastAsia="仿宋_GB2312" w:cs="Calibri"/>
              </w:rPr>
            </w:pPr>
            <w:r>
              <w:rPr>
                <w:rFonts w:hint="eastAsia" w:ascii="仿宋_GB2312" w:hAnsi="宋体" w:eastAsia="仿宋_GB2312" w:cs="Calibri"/>
              </w:rPr>
              <w:t>14:00-</w:t>
            </w:r>
            <w:r>
              <w:rPr>
                <w:rFonts w:hint="eastAsia" w:ascii="仿宋_GB2312" w:hAnsi="宋体" w:eastAsia="仿宋_GB2312" w:cs="Calibri"/>
                <w:lang w:val="en-US" w:eastAsia="zh-CN"/>
              </w:rPr>
              <w:t>20</w:t>
            </w:r>
            <w:r>
              <w:rPr>
                <w:rFonts w:hint="eastAsia" w:ascii="仿宋_GB2312" w:hAnsi="宋体" w:eastAsia="仿宋_GB2312" w:cs="Calibri"/>
              </w:rPr>
              <w:t>:00</w:t>
            </w:r>
          </w:p>
        </w:tc>
        <w:tc>
          <w:tcPr>
            <w:tcW w:w="5549" w:type="dxa"/>
            <w:shd w:val="clear" w:color="auto" w:fill="auto"/>
            <w:vAlign w:val="center"/>
          </w:tcPr>
          <w:p>
            <w:pPr>
              <w:widowControl w:val="0"/>
              <w:adjustRightInd w:val="0"/>
              <w:snapToGrid w:val="0"/>
              <w:rPr>
                <w:rFonts w:ascii="仿宋_GB2312" w:hAnsi="宋体" w:eastAsia="仿宋_GB2312" w:cs="Calibri"/>
              </w:rPr>
            </w:pPr>
            <w:r>
              <w:rPr>
                <w:rFonts w:hint="eastAsia" w:ascii="仿宋_GB2312" w:hAnsi="宋体" w:eastAsia="仿宋_GB2312" w:cs="Calibri"/>
              </w:rPr>
              <w:t>对选手提交的结果文件进行评分</w:t>
            </w:r>
          </w:p>
        </w:tc>
      </w:tr>
    </w:tbl>
    <w:p>
      <w:pPr>
        <w:pStyle w:val="33"/>
        <w:bidi w:val="0"/>
      </w:pPr>
      <w:bookmarkStart w:id="1" w:name="_Toc24338"/>
    </w:p>
    <w:p>
      <w:pPr>
        <w:pStyle w:val="33"/>
        <w:bidi w:val="0"/>
      </w:pPr>
    </w:p>
    <w:p>
      <w:pPr>
        <w:pStyle w:val="28"/>
        <w:adjustRightInd w:val="0"/>
        <w:snapToGrid w:val="0"/>
        <w:spacing w:line="360" w:lineRule="auto"/>
        <w:ind w:firstLine="354" w:firstLineChars="147"/>
        <w:outlineLvl w:val="1"/>
        <w:rPr>
          <w:rFonts w:hint="eastAsia" w:ascii="仿宋_GB2312" w:hAnsi="仿宋" w:eastAsia="仿宋_GB2312"/>
          <w:b/>
          <w:bCs/>
          <w:kern w:val="0"/>
          <w:sz w:val="24"/>
          <w:szCs w:val="24"/>
        </w:rPr>
      </w:pPr>
      <w:r>
        <w:rPr>
          <w:rFonts w:hint="eastAsia" w:ascii="仿宋_GB2312" w:hAnsi="仿宋" w:eastAsia="仿宋_GB2312"/>
          <w:b/>
          <w:bCs/>
          <w:kern w:val="0"/>
          <w:sz w:val="24"/>
          <w:szCs w:val="24"/>
        </w:rPr>
        <w:t>（</w:t>
      </w:r>
      <w:r>
        <w:rPr>
          <w:rFonts w:hint="eastAsia" w:ascii="仿宋_GB2312" w:hAnsi="仿宋" w:eastAsia="仿宋_GB2312"/>
          <w:b/>
          <w:bCs/>
          <w:kern w:val="0"/>
          <w:sz w:val="24"/>
          <w:szCs w:val="24"/>
          <w:lang w:val="en-US" w:eastAsia="zh-CN"/>
        </w:rPr>
        <w:t>二</w:t>
      </w:r>
      <w:r>
        <w:rPr>
          <w:rFonts w:hint="eastAsia" w:ascii="仿宋_GB2312" w:hAnsi="仿宋" w:eastAsia="仿宋_GB2312"/>
          <w:b/>
          <w:bCs/>
          <w:kern w:val="0"/>
          <w:sz w:val="24"/>
          <w:szCs w:val="24"/>
        </w:rPr>
        <w:t>）竞赛流程</w:t>
      </w:r>
      <w:bookmarkEnd w:id="1"/>
    </w:p>
    <w:p>
      <w:pPr>
        <w:adjustRightInd w:val="0"/>
        <w:snapToGrid w:val="0"/>
        <w:spacing w:line="360" w:lineRule="auto"/>
        <w:jc w:val="center"/>
        <w:rPr>
          <w:rFonts w:eastAsia="仿宋_GB2312"/>
          <w:b/>
          <w:bCs/>
        </w:rPr>
      </w:pPr>
      <w:r>
        <w:rPr>
          <w:rFonts w:eastAsia="仿宋_GB2312"/>
          <w:b/>
          <w:bCs/>
        </w:rPr>
        <w:drawing>
          <wp:inline distT="0" distB="0" distL="114300" distR="114300">
            <wp:extent cx="2850515" cy="3200400"/>
            <wp:effectExtent l="0" t="0" r="6985" b="0"/>
            <wp:docPr id="4" name="图片 3" descr="1"/>
            <wp:cNvGraphicFramePr/>
            <a:graphic xmlns:a="http://schemas.openxmlformats.org/drawingml/2006/main">
              <a:graphicData uri="http://schemas.openxmlformats.org/drawingml/2006/picture">
                <pic:pic xmlns:pic="http://schemas.openxmlformats.org/drawingml/2006/picture">
                  <pic:nvPicPr>
                    <pic:cNvPr id="4" name="图片 3" descr="1"/>
                    <pic:cNvPicPr/>
                  </pic:nvPicPr>
                  <pic:blipFill>
                    <a:blip r:embed="rId5"/>
                    <a:stretch>
                      <a:fillRect/>
                    </a:stretch>
                  </pic:blipFill>
                  <pic:spPr>
                    <a:xfrm>
                      <a:off x="0" y="0"/>
                      <a:ext cx="2850515" cy="3200400"/>
                    </a:xfrm>
                    <a:prstGeom prst="rect">
                      <a:avLst/>
                    </a:prstGeom>
                    <a:noFill/>
                    <a:ln>
                      <a:noFill/>
                    </a:ln>
                  </pic:spPr>
                </pic:pic>
              </a:graphicData>
            </a:graphic>
          </wp:inline>
        </w:drawing>
      </w:r>
    </w:p>
    <w:p>
      <w:pPr>
        <w:pStyle w:val="4"/>
        <w:keepNext/>
        <w:keepLines/>
        <w:pageBreakBefore w:val="0"/>
        <w:widowControl/>
        <w:kinsoku/>
        <w:wordWrap/>
        <w:overflowPunct/>
        <w:topLinePunct w:val="0"/>
        <w:autoSpaceDE/>
        <w:autoSpaceDN/>
        <w:bidi w:val="0"/>
        <w:adjustRightInd/>
        <w:snapToGrid/>
        <w:spacing w:before="0" w:after="0" w:line="240" w:lineRule="auto"/>
        <w:jc w:val="center"/>
        <w:textAlignment w:val="auto"/>
        <w:rPr>
          <w:rFonts w:hint="default" w:ascii="仿宋_GB2312" w:hAnsi="宋体" w:eastAsia="仿宋_GB2312" w:cs="Times New Roman"/>
          <w:b w:val="0"/>
          <w:bCs w:val="0"/>
          <w:sz w:val="24"/>
          <w:szCs w:val="24"/>
          <w:lang w:val="en-US" w:eastAsia="zh-CN" w:bidi="ar-SA"/>
        </w:rPr>
      </w:pPr>
      <w:r>
        <w:rPr>
          <w:rFonts w:hint="eastAsia" w:ascii="仿宋_GB2312" w:hAnsi="宋体" w:eastAsia="仿宋_GB2312" w:cs="Times New Roman"/>
          <w:b w:val="0"/>
          <w:bCs w:val="0"/>
          <w:sz w:val="24"/>
          <w:szCs w:val="24"/>
          <w:lang w:val="en-US" w:eastAsia="zh-CN" w:bidi="ar-SA"/>
        </w:rPr>
        <w:t>图1 竞赛流程</w:t>
      </w:r>
    </w:p>
    <w:p>
      <w:pPr>
        <w:widowControl w:val="0"/>
        <w:adjustRightInd w:val="0"/>
        <w:snapToGrid w:val="0"/>
        <w:spacing w:line="360" w:lineRule="auto"/>
        <w:ind w:firstLine="561"/>
        <w:outlineLvl w:val="0"/>
        <w:rPr>
          <w:rFonts w:ascii="黑体" w:hAnsi="黑体" w:eastAsia="黑体" w:cs="黑体"/>
        </w:rPr>
      </w:pPr>
      <w:r>
        <w:rPr>
          <w:rFonts w:hint="eastAsia" w:ascii="黑体" w:hAnsi="黑体" w:eastAsia="黑体" w:cs="黑体"/>
        </w:rPr>
        <w:t>六、竞赛命题</w:t>
      </w:r>
    </w:p>
    <w:p>
      <w:pPr>
        <w:widowControl w:val="0"/>
        <w:adjustRightInd w:val="0"/>
        <w:snapToGrid w:val="0"/>
        <w:spacing w:line="360" w:lineRule="auto"/>
        <w:ind w:firstLine="480" w:firstLineChars="200"/>
        <w:rPr>
          <w:rFonts w:ascii="仿宋_GB2312" w:hAnsi="宋体" w:eastAsia="仿宋_GB2312"/>
        </w:rPr>
      </w:pPr>
      <w:r>
        <w:rPr>
          <w:rFonts w:hint="eastAsia" w:ascii="仿宋_GB2312" w:hAnsi="宋体" w:eastAsia="仿宋_GB2312"/>
        </w:rPr>
        <w:t>技能大赛的命题工作由赛项执委会指定的命题专家组负责。本赛项制定样题一套，并与本规程同步发布。具体详见《附件一》。</w:t>
      </w:r>
    </w:p>
    <w:p>
      <w:pPr>
        <w:widowControl w:val="0"/>
        <w:adjustRightInd w:val="0"/>
        <w:snapToGrid w:val="0"/>
        <w:spacing w:line="360" w:lineRule="auto"/>
        <w:ind w:firstLine="561"/>
        <w:outlineLvl w:val="0"/>
        <w:rPr>
          <w:rFonts w:ascii="黑体" w:hAnsi="黑体" w:eastAsia="黑体" w:cs="黑体"/>
        </w:rPr>
      </w:pPr>
      <w:r>
        <w:rPr>
          <w:rFonts w:hint="eastAsia" w:ascii="黑体" w:hAnsi="黑体" w:eastAsia="黑体" w:cs="黑体"/>
        </w:rPr>
        <w:t>七、竞赛规则</w:t>
      </w:r>
    </w:p>
    <w:p>
      <w:pPr>
        <w:widowControl w:val="0"/>
        <w:adjustRightInd w:val="0"/>
        <w:snapToGrid w:val="0"/>
        <w:spacing w:line="360" w:lineRule="auto"/>
        <w:ind w:firstLine="480" w:firstLineChars="200"/>
        <w:rPr>
          <w:rFonts w:ascii="仿宋_GB2312" w:hAnsi="宋体" w:eastAsia="仿宋_GB2312"/>
        </w:rPr>
      </w:pPr>
      <w:r>
        <w:rPr>
          <w:rFonts w:ascii="仿宋_GB2312" w:hAnsi="宋体" w:eastAsia="仿宋_GB2312"/>
        </w:rPr>
        <w:t>1.</w:t>
      </w:r>
      <w:r>
        <w:rPr>
          <w:rFonts w:hint="eastAsia" w:ascii="仿宋_GB2312" w:hAnsi="宋体" w:eastAsia="仿宋_GB2312"/>
        </w:rPr>
        <w:t>参赛选手报名资格按照《山东省教育厅等 4 部门关于举办第十六届山东省职业院校技能大赛的通知》</w:t>
      </w:r>
      <w:r>
        <w:rPr>
          <w:rFonts w:hint="eastAsia" w:ascii="仿宋_GB2312" w:hAnsi="宋体" w:eastAsia="仿宋_GB2312"/>
          <w:lang w:eastAsia="zh-CN"/>
        </w:rPr>
        <w:t>（鲁教职函〔2023〕47 号）</w:t>
      </w:r>
      <w:r>
        <w:rPr>
          <w:rFonts w:hint="eastAsia" w:ascii="仿宋_GB2312" w:hAnsi="宋体" w:eastAsia="仿宋_GB2312"/>
        </w:rPr>
        <w:t>中的规定。</w:t>
      </w:r>
    </w:p>
    <w:p>
      <w:pPr>
        <w:widowControl w:val="0"/>
        <w:adjustRightInd w:val="0"/>
        <w:snapToGrid w:val="0"/>
        <w:spacing w:line="360" w:lineRule="auto"/>
        <w:ind w:firstLine="480" w:firstLineChars="200"/>
        <w:rPr>
          <w:rFonts w:ascii="仿宋_GB2312" w:hAnsi="宋体" w:eastAsia="仿宋_GB2312"/>
        </w:rPr>
      </w:pPr>
      <w:r>
        <w:rPr>
          <w:rFonts w:hint="eastAsia" w:ascii="仿宋_GB2312" w:hAnsi="宋体" w:eastAsia="仿宋_GB2312"/>
          <w:lang w:val="en-US" w:eastAsia="zh-CN"/>
        </w:rPr>
        <w:t>2.</w:t>
      </w:r>
      <w:r>
        <w:rPr>
          <w:rFonts w:hint="eastAsia" w:ascii="仿宋_GB2312" w:hAnsi="宋体" w:eastAsia="仿宋_GB2312"/>
        </w:rPr>
        <w:t>参赛队可于正式比赛前1日，由主办方统一组织熟悉场地。比赛赛位通过抽签决定，参赛选手进入比赛赛位，比赛正式开始后方可进行相关操作。比赛期间参赛选手原则上不得离开比赛场地。选手分工、工作程序和时间安排由参赛队自行决定。</w:t>
      </w:r>
    </w:p>
    <w:p>
      <w:pPr>
        <w:widowControl w:val="0"/>
        <w:adjustRightInd w:val="0"/>
        <w:snapToGrid w:val="0"/>
        <w:spacing w:line="360" w:lineRule="auto"/>
        <w:ind w:firstLine="480" w:firstLineChars="200"/>
        <w:rPr>
          <w:rFonts w:ascii="仿宋_GB2312" w:hAnsi="宋体" w:eastAsia="仿宋_GB2312"/>
        </w:rPr>
      </w:pPr>
      <w:r>
        <w:rPr>
          <w:rFonts w:hint="eastAsia" w:ascii="仿宋_GB2312" w:hAnsi="宋体" w:eastAsia="仿宋_GB2312"/>
          <w:lang w:val="en-US" w:eastAsia="zh-CN"/>
        </w:rPr>
        <w:t>3</w:t>
      </w:r>
      <w:r>
        <w:rPr>
          <w:rFonts w:hint="eastAsia" w:ascii="仿宋_GB2312" w:hAnsi="宋体" w:eastAsia="仿宋_GB2312"/>
        </w:rPr>
        <w:t>.竞赛所需的硬件、软件和辅助工具统一提供，参赛队不得使用自带的任何具有存储和通信功能的设备</w:t>
      </w:r>
      <w:r>
        <w:rPr>
          <w:rFonts w:ascii="仿宋_GB2312" w:hAnsi="宋体" w:eastAsia="仿宋_GB2312"/>
        </w:rPr>
        <w:t>，如硬盘、光盘、U盘、手机、</w:t>
      </w:r>
      <w:r>
        <w:rPr>
          <w:rFonts w:hint="eastAsia" w:ascii="仿宋_GB2312" w:hAnsi="宋体" w:eastAsia="仿宋_GB2312"/>
        </w:rPr>
        <w:t>平板电脑</w:t>
      </w:r>
      <w:r>
        <w:rPr>
          <w:rFonts w:ascii="仿宋_GB2312" w:hAnsi="宋体" w:eastAsia="仿宋_GB2312"/>
        </w:rPr>
        <w:t>等。</w:t>
      </w:r>
    </w:p>
    <w:p>
      <w:pPr>
        <w:widowControl w:val="0"/>
        <w:numPr>
          <w:ilvl w:val="0"/>
          <w:numId w:val="0"/>
        </w:numPr>
        <w:adjustRightInd w:val="0"/>
        <w:snapToGrid w:val="0"/>
        <w:spacing w:line="360" w:lineRule="auto"/>
        <w:ind w:firstLine="480" w:firstLineChars="200"/>
        <w:rPr>
          <w:rFonts w:ascii="仿宋_GB2312" w:hAnsi="宋体" w:eastAsia="仿宋_GB2312"/>
        </w:rPr>
      </w:pPr>
      <w:r>
        <w:rPr>
          <w:rFonts w:hint="eastAsia" w:ascii="仿宋_GB2312" w:hAnsi="宋体" w:eastAsia="仿宋_GB2312"/>
          <w:lang w:val="en-US" w:eastAsia="zh-CN"/>
        </w:rPr>
        <w:t>4.</w:t>
      </w:r>
      <w:r>
        <w:rPr>
          <w:rFonts w:ascii="仿宋_GB2312" w:hAnsi="宋体" w:eastAsia="仿宋_GB2312"/>
        </w:rPr>
        <w:t>严禁参赛选手、赛项裁判、工作人员私自携带通讯、摄录设备进入比赛场地。</w:t>
      </w:r>
    </w:p>
    <w:p>
      <w:pPr>
        <w:widowControl w:val="0"/>
        <w:adjustRightInd w:val="0"/>
        <w:snapToGrid w:val="0"/>
        <w:spacing w:line="360" w:lineRule="auto"/>
        <w:ind w:firstLine="480" w:firstLineChars="200"/>
        <w:rPr>
          <w:rFonts w:hint="eastAsia"/>
        </w:rPr>
      </w:pPr>
      <w:r>
        <w:rPr>
          <w:rFonts w:ascii="仿宋_GB2312" w:hAnsi="宋体" w:eastAsia="仿宋_GB2312"/>
        </w:rPr>
        <w:t>5.所有参赛选手都必须携带参赛证件进行检录。</w:t>
      </w:r>
    </w:p>
    <w:p>
      <w:pPr>
        <w:widowControl w:val="0"/>
        <w:adjustRightInd w:val="0"/>
        <w:snapToGrid w:val="0"/>
        <w:spacing w:line="360" w:lineRule="auto"/>
        <w:ind w:firstLine="480" w:firstLineChars="200"/>
        <w:rPr>
          <w:rFonts w:hint="eastAsia" w:ascii="仿宋_GB2312" w:hAnsi="宋体" w:eastAsia="仿宋_GB2312"/>
        </w:rPr>
      </w:pPr>
      <w:r>
        <w:rPr>
          <w:rFonts w:hint="eastAsia" w:ascii="仿宋_GB2312" w:hAnsi="宋体" w:eastAsia="仿宋_GB2312"/>
          <w:lang w:val="en-US" w:eastAsia="zh-CN"/>
        </w:rPr>
        <w:t>6</w:t>
      </w:r>
      <w:r>
        <w:rPr>
          <w:rFonts w:hint="eastAsia" w:ascii="仿宋_GB2312" w:hAnsi="宋体" w:eastAsia="仿宋_GB2312"/>
        </w:rPr>
        <w:t>.竞赛过程中，选手须严格遵守操作规程，确保人身及设备安全，并接受裁判员的监督和警示。选手如有疑问，应举手示意，现场裁判应按要求及时予以答疑。如遇设备或软件故障，参赛选手应举手示意，现场裁判、技术人员等应及时予以解决。若因非参赛选手个人因素造成设备或软件故障，由裁判长视具体情况做出裁决。若因选手因素造成设备故障或损坏，无法继续竞赛，裁判长有权决定终止该队竞赛。</w:t>
      </w:r>
    </w:p>
    <w:p>
      <w:pPr>
        <w:widowControl w:val="0"/>
        <w:adjustRightInd w:val="0"/>
        <w:snapToGrid w:val="0"/>
        <w:spacing w:line="360" w:lineRule="auto"/>
        <w:ind w:firstLine="480" w:firstLineChars="200"/>
        <w:rPr>
          <w:rFonts w:hint="eastAsia" w:ascii="仿宋_GB2312" w:hAnsi="宋体" w:eastAsia="仿宋_GB2312"/>
        </w:rPr>
      </w:pPr>
      <w:r>
        <w:rPr>
          <w:rFonts w:hint="eastAsia" w:ascii="仿宋_GB2312" w:hAnsi="宋体" w:eastAsia="仿宋_GB2312"/>
          <w:lang w:val="en-US" w:eastAsia="zh-CN"/>
        </w:rPr>
        <w:t>7</w:t>
      </w:r>
      <w:r>
        <w:rPr>
          <w:rFonts w:hint="eastAsia" w:ascii="仿宋_GB2312" w:hAnsi="宋体" w:eastAsia="仿宋_GB2312"/>
        </w:rPr>
        <w:t>.竞赛结束后，参赛队要确认已成功提交所有竞赛文档，裁判员与参赛队队长一起签字确认，参赛队在确认后不得再进行任何操作。</w:t>
      </w:r>
    </w:p>
    <w:p>
      <w:pPr>
        <w:widowControl w:val="0"/>
        <w:adjustRightInd w:val="0"/>
        <w:snapToGrid w:val="0"/>
        <w:spacing w:line="360" w:lineRule="auto"/>
        <w:ind w:firstLine="480" w:firstLineChars="200"/>
        <w:rPr>
          <w:rFonts w:ascii="仿宋_GB2312" w:hAnsi="宋体" w:eastAsia="仿宋_GB2312"/>
        </w:rPr>
      </w:pPr>
      <w:r>
        <w:rPr>
          <w:rFonts w:hint="eastAsia" w:ascii="仿宋_GB2312" w:hAnsi="宋体" w:eastAsia="仿宋_GB2312"/>
          <w:lang w:val="en-US" w:eastAsia="zh-CN"/>
        </w:rPr>
        <w:t>8</w:t>
      </w:r>
      <w:r>
        <w:rPr>
          <w:rFonts w:hint="eastAsia" w:ascii="仿宋_GB2312" w:hAnsi="宋体" w:eastAsia="仿宋_GB2312"/>
        </w:rPr>
        <w:t>.最终竞赛成绩经复核无误及裁判长、监督仲裁长签字确认后，</w:t>
      </w:r>
      <w:r>
        <w:rPr>
          <w:rFonts w:hint="eastAsia" w:ascii="仿宋_GB2312" w:hAnsi="宋体" w:eastAsia="仿宋_GB2312"/>
          <w:lang w:val="en-US" w:eastAsia="zh-CN"/>
        </w:rPr>
        <w:t>在</w:t>
      </w:r>
      <w:r>
        <w:rPr>
          <w:rFonts w:hint="eastAsia" w:ascii="仿宋_GB2312" w:hAnsi="宋体" w:eastAsia="仿宋_GB2312"/>
        </w:rPr>
        <w:t>赛项QQ群进行公布。</w:t>
      </w:r>
    </w:p>
    <w:p>
      <w:pPr>
        <w:widowControl w:val="0"/>
        <w:adjustRightInd w:val="0"/>
        <w:snapToGrid w:val="0"/>
        <w:spacing w:line="360" w:lineRule="auto"/>
        <w:ind w:firstLine="561"/>
        <w:outlineLvl w:val="0"/>
        <w:rPr>
          <w:rFonts w:ascii="黑体" w:hAnsi="黑体" w:eastAsia="黑体" w:cs="黑体"/>
        </w:rPr>
      </w:pPr>
      <w:r>
        <w:rPr>
          <w:rFonts w:hint="eastAsia" w:ascii="黑体" w:hAnsi="黑体" w:eastAsia="黑体" w:cs="黑体"/>
        </w:rPr>
        <w:t>八、竞赛环境</w:t>
      </w:r>
    </w:p>
    <w:p>
      <w:pPr>
        <w:widowControl w:val="0"/>
        <w:adjustRightInd w:val="0"/>
        <w:snapToGrid w:val="0"/>
        <w:spacing w:line="360" w:lineRule="auto"/>
        <w:ind w:firstLine="480" w:firstLineChars="200"/>
        <w:rPr>
          <w:rFonts w:ascii="仿宋_GB2312" w:hAnsi="宋体" w:eastAsia="仿宋_GB2312"/>
        </w:rPr>
      </w:pPr>
      <w:bookmarkStart w:id="2" w:name="_Hlk1489515"/>
      <w:r>
        <w:rPr>
          <w:rFonts w:hint="eastAsia" w:ascii="仿宋_GB2312" w:hAnsi="宋体" w:eastAsia="仿宋_GB2312"/>
        </w:rPr>
        <w:t>1.竞赛场地</w:t>
      </w:r>
      <w:r>
        <w:rPr>
          <w:rFonts w:hint="eastAsia" w:ascii="仿宋_GB2312" w:hAnsi="宋体" w:eastAsia="仿宋_GB2312"/>
          <w:lang w:eastAsia="zh-CN"/>
        </w:rPr>
        <w:t>：</w:t>
      </w:r>
      <w:r>
        <w:rPr>
          <w:rFonts w:hint="eastAsia" w:ascii="仿宋_GB2312" w:hAnsi="宋体" w:eastAsia="仿宋_GB2312"/>
        </w:rPr>
        <w:t>竞赛场地分为竞赛现场、裁判休息区、指导老师休息区、服务区。其中，竞赛现场又划分为：检录区、场内竞赛区、技术支持区。</w:t>
      </w:r>
    </w:p>
    <w:p>
      <w:pPr>
        <w:widowControl w:val="0"/>
        <w:adjustRightInd w:val="0"/>
        <w:snapToGrid w:val="0"/>
        <w:spacing w:line="360" w:lineRule="auto"/>
        <w:ind w:firstLine="480" w:firstLineChars="200"/>
        <w:rPr>
          <w:rFonts w:ascii="仿宋_GB2312" w:hAnsi="宋体" w:eastAsia="仿宋_GB2312"/>
        </w:rPr>
      </w:pPr>
      <w:r>
        <w:rPr>
          <w:rFonts w:hint="eastAsia" w:ascii="仿宋_GB2312" w:hAnsi="宋体" w:eastAsia="仿宋_GB2312"/>
        </w:rPr>
        <w:t>2.竞赛设备</w:t>
      </w:r>
      <w:r>
        <w:rPr>
          <w:rFonts w:hint="eastAsia" w:ascii="仿宋_GB2312" w:hAnsi="宋体" w:eastAsia="仿宋_GB2312"/>
          <w:lang w:eastAsia="zh-CN"/>
        </w:rPr>
        <w:t>：</w:t>
      </w:r>
      <w:r>
        <w:rPr>
          <w:rFonts w:hint="eastAsia" w:ascii="仿宋_GB2312" w:hAnsi="宋体" w:eastAsia="仿宋_GB2312"/>
        </w:rPr>
        <w:t>场内竞赛区按照参赛队数量准备比赛所需的软硬件平台，为参赛队提供统一竞赛设备和备用设备。选手无需自带任何工具及</w:t>
      </w:r>
      <w:r>
        <w:rPr>
          <w:rFonts w:hint="eastAsia" w:ascii="仿宋_GB2312" w:hAnsi="宋体" w:eastAsia="仿宋_GB2312"/>
          <w:lang w:val="en-US" w:eastAsia="zh-CN"/>
        </w:rPr>
        <w:t>材料</w:t>
      </w:r>
      <w:r>
        <w:rPr>
          <w:rFonts w:hint="eastAsia" w:ascii="仿宋_GB2312" w:hAnsi="宋体" w:eastAsia="仿宋_GB2312"/>
        </w:rPr>
        <w:t>。</w:t>
      </w:r>
    </w:p>
    <w:p>
      <w:pPr>
        <w:widowControl w:val="0"/>
        <w:adjustRightInd w:val="0"/>
        <w:snapToGrid w:val="0"/>
        <w:spacing w:line="360" w:lineRule="auto"/>
        <w:ind w:firstLine="480" w:firstLineChars="200"/>
        <w:rPr>
          <w:rFonts w:hint="eastAsia" w:ascii="仿宋_GB2312" w:hAnsi="宋体" w:eastAsia="仿宋_GB2312"/>
          <w:lang w:eastAsia="zh-CN"/>
        </w:rPr>
      </w:pPr>
      <w:r>
        <w:rPr>
          <w:rFonts w:hint="eastAsia" w:ascii="仿宋_GB2312" w:hAnsi="宋体" w:eastAsia="仿宋_GB2312"/>
          <w:lang w:eastAsia="zh-CN"/>
        </w:rPr>
        <w:t>3.竞赛工位：竞赛现场每个参赛队工作区间面积合理，确保参赛队之间互不干扰，每个比赛工位上标明编号；每个竞赛间配有工作台，用于摆放计算机和其它调试设备工具等；配备2把工作椅。</w:t>
      </w:r>
    </w:p>
    <w:p>
      <w:pPr>
        <w:widowControl w:val="0"/>
        <w:adjustRightInd w:val="0"/>
        <w:snapToGrid w:val="0"/>
        <w:spacing w:line="360" w:lineRule="auto"/>
        <w:ind w:firstLine="480" w:firstLineChars="200"/>
        <w:rPr>
          <w:rFonts w:ascii="仿宋_GB2312" w:hAnsi="宋体" w:eastAsia="仿宋_GB2312"/>
        </w:rPr>
      </w:pPr>
      <w:r>
        <w:rPr>
          <w:rFonts w:hint="eastAsia" w:ascii="仿宋_GB2312" w:hAnsi="宋体" w:eastAsia="仿宋_GB2312"/>
        </w:rPr>
        <w:t>4.技术支持区</w:t>
      </w:r>
      <w:r>
        <w:rPr>
          <w:rFonts w:hint="eastAsia" w:ascii="仿宋_GB2312" w:hAnsi="宋体" w:eastAsia="仿宋_GB2312"/>
          <w:lang w:eastAsia="zh-CN"/>
        </w:rPr>
        <w:t>：</w:t>
      </w:r>
      <w:r>
        <w:rPr>
          <w:rFonts w:hint="eastAsia" w:ascii="仿宋_GB2312" w:hAnsi="宋体" w:eastAsia="仿宋_GB2312"/>
        </w:rPr>
        <w:t>为技术支持人员提供固定工位、电源保障。</w:t>
      </w:r>
    </w:p>
    <w:p>
      <w:pPr>
        <w:widowControl w:val="0"/>
        <w:adjustRightInd w:val="0"/>
        <w:snapToGrid w:val="0"/>
        <w:spacing w:line="360" w:lineRule="auto"/>
        <w:ind w:firstLine="480" w:firstLineChars="200"/>
      </w:pPr>
      <w:r>
        <w:rPr>
          <w:rFonts w:hint="eastAsia" w:ascii="仿宋_GB2312" w:hAnsi="宋体" w:eastAsia="仿宋_GB2312"/>
          <w:lang w:val="en-US" w:eastAsia="zh-CN"/>
        </w:rPr>
        <w:t>5</w:t>
      </w:r>
      <w:r>
        <w:rPr>
          <w:rFonts w:hint="eastAsia" w:ascii="仿宋_GB2312" w:hAnsi="宋体" w:eastAsia="仿宋_GB2312"/>
        </w:rPr>
        <w:t>.竞赛场地应符合消防安全规定，现场消防器材和消防栓合格有效，应急照明设施状态合格，赛场明显位置张贴紧急疏散图，赛场出入口专人负责，随时保证安全通道的畅通无阻。竞赛现场通风良好、照明需符合教室采光规范。</w:t>
      </w:r>
      <w:bookmarkEnd w:id="2"/>
    </w:p>
    <w:p>
      <w:pPr>
        <w:widowControl w:val="0"/>
        <w:adjustRightInd w:val="0"/>
        <w:snapToGrid w:val="0"/>
        <w:spacing w:line="360" w:lineRule="auto"/>
        <w:ind w:firstLine="561"/>
        <w:outlineLvl w:val="0"/>
        <w:rPr>
          <w:rFonts w:hint="eastAsia" w:ascii="黑体" w:hAnsi="黑体" w:eastAsia="黑体" w:cs="黑体"/>
        </w:rPr>
      </w:pPr>
      <w:r>
        <w:rPr>
          <w:rFonts w:hint="eastAsia" w:ascii="黑体" w:hAnsi="黑体" w:eastAsia="黑体" w:cs="黑体"/>
        </w:rPr>
        <w:t>九、技术规范</w:t>
      </w:r>
    </w:p>
    <w:p>
      <w:pPr>
        <w:widowControl w:val="0"/>
        <w:adjustRightInd w:val="0"/>
        <w:snapToGrid w:val="0"/>
        <w:spacing w:line="360" w:lineRule="auto"/>
        <w:ind w:firstLine="480" w:firstLineChars="200"/>
        <w:rPr>
          <w:rFonts w:hint="eastAsia" w:ascii="仿宋_GB2312" w:hAnsi="宋体" w:eastAsia="仿宋_GB2312"/>
          <w:lang w:val="en-US" w:eastAsia="zh-CN"/>
        </w:rPr>
      </w:pPr>
      <w:r>
        <w:rPr>
          <w:rFonts w:hint="eastAsia" w:ascii="仿宋_GB2312" w:hAnsi="宋体" w:eastAsia="仿宋_GB2312"/>
          <w:lang w:val="en-US" w:eastAsia="zh-CN"/>
        </w:rPr>
        <w:t>根据《第十六届山东省职业院校技能大赛规程编制要求》，结合企业职业岗位对人才培养需求，并参照相关国家职业标准制定。参赛代表队在实施竞赛项目中要求遵循的规范见表4。</w:t>
      </w:r>
    </w:p>
    <w:p>
      <w:pPr>
        <w:pStyle w:val="4"/>
        <w:keepNext/>
        <w:keepLines/>
        <w:pageBreakBefore w:val="0"/>
        <w:widowControl/>
        <w:kinsoku/>
        <w:wordWrap/>
        <w:overflowPunct/>
        <w:topLinePunct w:val="0"/>
        <w:autoSpaceDE/>
        <w:autoSpaceDN/>
        <w:bidi w:val="0"/>
        <w:adjustRightInd/>
        <w:snapToGrid/>
        <w:spacing w:before="0" w:after="0" w:line="240" w:lineRule="auto"/>
        <w:jc w:val="center"/>
        <w:textAlignment w:val="auto"/>
        <w:rPr>
          <w:rFonts w:hint="default" w:ascii="仿宋_GB2312" w:hAnsi="宋体" w:eastAsia="仿宋_GB2312" w:cs="Times New Roman"/>
          <w:b w:val="0"/>
          <w:bCs w:val="0"/>
          <w:sz w:val="24"/>
          <w:szCs w:val="24"/>
          <w:lang w:val="en-US" w:eastAsia="zh-CN" w:bidi="ar-SA"/>
        </w:rPr>
      </w:pPr>
      <w:r>
        <w:rPr>
          <w:rFonts w:hint="eastAsia" w:ascii="仿宋_GB2312" w:hAnsi="宋体" w:eastAsia="仿宋_GB2312" w:cs="Times New Roman"/>
          <w:b w:val="0"/>
          <w:bCs w:val="0"/>
          <w:sz w:val="24"/>
          <w:szCs w:val="24"/>
          <w:lang w:val="en-US" w:eastAsia="zh-CN" w:bidi="ar-SA"/>
        </w:rPr>
        <w:t>表4 竞赛遵循规范</w:t>
      </w:r>
    </w:p>
    <w:tbl>
      <w:tblPr>
        <w:tblStyle w:val="16"/>
        <w:tblW w:w="8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8"/>
        <w:gridCol w:w="2413"/>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58" w:type="dxa"/>
            <w:vAlign w:val="center"/>
          </w:tcPr>
          <w:p>
            <w:pPr>
              <w:pStyle w:val="13"/>
              <w:widowControl/>
              <w:jc w:val="center"/>
              <w:rPr>
                <w:rFonts w:hint="eastAsia" w:ascii="仿宋_GB2312" w:eastAsia="仿宋_GB2312" w:cs="仿宋_GB2312"/>
                <w:b/>
                <w:bCs/>
                <w:color w:val="000000"/>
              </w:rPr>
            </w:pPr>
            <w:r>
              <w:rPr>
                <w:rFonts w:hint="eastAsia" w:ascii="仿宋_GB2312" w:eastAsia="仿宋_GB2312" w:cs="仿宋_GB2312"/>
                <w:b/>
                <w:bCs/>
                <w:color w:val="000000"/>
              </w:rPr>
              <w:t>序号</w:t>
            </w:r>
          </w:p>
        </w:tc>
        <w:tc>
          <w:tcPr>
            <w:tcW w:w="2413" w:type="dxa"/>
            <w:vAlign w:val="center"/>
          </w:tcPr>
          <w:p>
            <w:pPr>
              <w:pStyle w:val="13"/>
              <w:widowControl/>
              <w:jc w:val="center"/>
              <w:rPr>
                <w:rFonts w:hint="eastAsia" w:ascii="仿宋_GB2312" w:eastAsia="仿宋_GB2312" w:cs="仿宋_GB2312"/>
                <w:b/>
                <w:bCs/>
                <w:color w:val="000000"/>
              </w:rPr>
            </w:pPr>
            <w:r>
              <w:rPr>
                <w:rFonts w:hint="eastAsia" w:ascii="仿宋_GB2312" w:eastAsia="仿宋_GB2312" w:cs="仿宋_GB2312"/>
                <w:b/>
                <w:bCs/>
                <w:color w:val="000000"/>
              </w:rPr>
              <w:t>标准</w:t>
            </w:r>
            <w:r>
              <w:rPr>
                <w:rFonts w:hint="eastAsia" w:ascii="仿宋_GB2312" w:eastAsia="仿宋_GB2312" w:cs="仿宋_GB2312"/>
                <w:b/>
                <w:bCs/>
                <w:color w:val="000000"/>
                <w:lang w:eastAsia="zh-Hans"/>
              </w:rPr>
              <w:t>号</w:t>
            </w:r>
          </w:p>
        </w:tc>
        <w:tc>
          <w:tcPr>
            <w:tcW w:w="4677" w:type="dxa"/>
            <w:vAlign w:val="center"/>
          </w:tcPr>
          <w:p>
            <w:pPr>
              <w:pStyle w:val="13"/>
              <w:widowControl/>
              <w:jc w:val="center"/>
              <w:rPr>
                <w:rFonts w:hint="eastAsia" w:ascii="仿宋_GB2312" w:eastAsia="仿宋_GB2312" w:cs="仿宋_GB2312"/>
                <w:b/>
                <w:bCs/>
                <w:color w:val="000000"/>
              </w:rPr>
            </w:pPr>
            <w:r>
              <w:rPr>
                <w:rFonts w:hint="eastAsia" w:ascii="仿宋_GB2312" w:eastAsia="仿宋_GB2312" w:cs="仿宋_GB2312"/>
                <w:b/>
                <w:bCs/>
                <w:color w:val="00000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58" w:type="dxa"/>
            <w:vAlign w:val="center"/>
          </w:tcPr>
          <w:p>
            <w:pPr>
              <w:adjustRightInd w:val="0"/>
              <w:snapToGrid w:val="0"/>
              <w:spacing w:line="360" w:lineRule="auto"/>
              <w:jc w:val="center"/>
              <w:rPr>
                <w:rFonts w:ascii="仿宋_GB2312" w:hAnsi="仿宋_GB2312" w:eastAsia="仿宋_GB2312" w:cs="仿宋_GB2312"/>
                <w:color w:val="0C0C0C"/>
                <w:lang w:bidi="ar"/>
              </w:rPr>
            </w:pPr>
            <w:r>
              <w:rPr>
                <w:rFonts w:hint="eastAsia" w:ascii="仿宋_GB2312" w:hAnsi="仿宋_GB2312" w:eastAsia="仿宋_GB2312" w:cs="仿宋_GB2312"/>
                <w:color w:val="0C0C0C"/>
                <w:lang w:bidi="ar"/>
              </w:rPr>
              <w:t>1</w:t>
            </w:r>
          </w:p>
        </w:tc>
        <w:tc>
          <w:tcPr>
            <w:tcW w:w="2413" w:type="dxa"/>
            <w:vAlign w:val="center"/>
          </w:tcPr>
          <w:p>
            <w:pPr>
              <w:adjustRightInd w:val="0"/>
              <w:snapToGrid w:val="0"/>
              <w:jc w:val="center"/>
              <w:rPr>
                <w:rFonts w:ascii="仿宋_GB2312" w:hAnsi="仿宋_GB2312" w:eastAsia="仿宋_GB2312" w:cs="仿宋_GB2312"/>
                <w:color w:val="0C0C0C"/>
                <w:lang w:bidi="ar"/>
              </w:rPr>
            </w:pPr>
            <w:r>
              <w:rPr>
                <w:rFonts w:hint="eastAsia" w:ascii="仿宋_GB2312" w:hAnsi="仿宋_GB2312" w:eastAsia="仿宋_GB2312" w:cs="仿宋_GB2312"/>
                <w:color w:val="0C0C0C"/>
                <w:lang w:bidi="ar"/>
              </w:rPr>
              <w:t>GB/T 11457-2006</w:t>
            </w:r>
          </w:p>
        </w:tc>
        <w:tc>
          <w:tcPr>
            <w:tcW w:w="4677" w:type="dxa"/>
            <w:vAlign w:val="center"/>
          </w:tcPr>
          <w:p>
            <w:pPr>
              <w:adjustRightInd w:val="0"/>
              <w:snapToGrid w:val="0"/>
              <w:jc w:val="center"/>
              <w:rPr>
                <w:rFonts w:ascii="仿宋_GB2312" w:hAnsi="仿宋_GB2312" w:eastAsia="仿宋_GB2312" w:cs="仿宋_GB2312"/>
                <w:color w:val="0C0C0C"/>
                <w:lang w:bidi="ar"/>
              </w:rPr>
            </w:pPr>
            <w:r>
              <w:rPr>
                <w:rFonts w:hint="eastAsia" w:ascii="仿宋_GB2312" w:hAnsi="仿宋_GB2312" w:eastAsia="仿宋_GB2312" w:cs="仿宋_GB2312"/>
                <w:color w:val="0C0C0C"/>
                <w:lang w:bidi="ar"/>
              </w:rPr>
              <w:t>信息技术、软件工程术语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58" w:type="dxa"/>
            <w:vAlign w:val="center"/>
          </w:tcPr>
          <w:p>
            <w:pPr>
              <w:adjustRightInd w:val="0"/>
              <w:snapToGrid w:val="0"/>
              <w:spacing w:line="360" w:lineRule="auto"/>
              <w:jc w:val="center"/>
              <w:rPr>
                <w:rFonts w:ascii="仿宋_GB2312" w:hAnsi="仿宋_GB2312" w:eastAsia="仿宋_GB2312" w:cs="仿宋_GB2312"/>
                <w:color w:val="0C0C0C"/>
                <w:lang w:bidi="ar"/>
              </w:rPr>
            </w:pPr>
            <w:r>
              <w:rPr>
                <w:rFonts w:hint="eastAsia" w:ascii="仿宋_GB2312" w:hAnsi="仿宋_GB2312" w:eastAsia="仿宋_GB2312" w:cs="仿宋_GB2312"/>
                <w:color w:val="0C0C0C"/>
                <w:lang w:bidi="ar"/>
              </w:rPr>
              <w:t>2</w:t>
            </w:r>
          </w:p>
        </w:tc>
        <w:tc>
          <w:tcPr>
            <w:tcW w:w="2413" w:type="dxa"/>
            <w:vAlign w:val="center"/>
          </w:tcPr>
          <w:p>
            <w:pPr>
              <w:adjustRightInd w:val="0"/>
              <w:snapToGrid w:val="0"/>
              <w:jc w:val="center"/>
              <w:rPr>
                <w:rFonts w:ascii="仿宋_GB2312" w:hAnsi="仿宋_GB2312" w:eastAsia="仿宋_GB2312" w:cs="仿宋_GB2312"/>
                <w:color w:val="0C0C0C"/>
                <w:lang w:bidi="ar"/>
              </w:rPr>
            </w:pPr>
            <w:r>
              <w:rPr>
                <w:rFonts w:hint="eastAsia" w:ascii="仿宋_GB2312" w:hAnsi="仿宋_GB2312" w:eastAsia="仿宋_GB2312" w:cs="仿宋_GB2312"/>
                <w:color w:val="0C0C0C"/>
                <w:lang w:bidi="ar"/>
              </w:rPr>
              <w:t>LD/T81.1-2006</w:t>
            </w:r>
          </w:p>
        </w:tc>
        <w:tc>
          <w:tcPr>
            <w:tcW w:w="4677" w:type="dxa"/>
            <w:vAlign w:val="center"/>
          </w:tcPr>
          <w:p>
            <w:pPr>
              <w:adjustRightInd w:val="0"/>
              <w:snapToGrid w:val="0"/>
              <w:jc w:val="center"/>
              <w:rPr>
                <w:rFonts w:ascii="仿宋_GB2312" w:hAnsi="仿宋_GB2312" w:eastAsia="仿宋_GB2312" w:cs="仿宋_GB2312"/>
                <w:color w:val="0C0C0C"/>
                <w:lang w:bidi="ar"/>
              </w:rPr>
            </w:pPr>
            <w:r>
              <w:rPr>
                <w:rFonts w:hint="eastAsia" w:ascii="仿宋_GB2312" w:hAnsi="仿宋_GB2312" w:eastAsia="仿宋_GB2312" w:cs="仿宋_GB2312"/>
                <w:color w:val="0C0C0C"/>
                <w:lang w:bidi="ar"/>
              </w:rPr>
              <w:t>职业技能实训和鉴定设备技术规范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58" w:type="dxa"/>
            <w:vAlign w:val="center"/>
          </w:tcPr>
          <w:p>
            <w:pPr>
              <w:adjustRightInd w:val="0"/>
              <w:snapToGrid w:val="0"/>
              <w:spacing w:line="360" w:lineRule="auto"/>
              <w:jc w:val="center"/>
              <w:rPr>
                <w:rFonts w:ascii="仿宋_GB2312" w:hAnsi="仿宋_GB2312" w:eastAsia="仿宋_GB2312" w:cs="仿宋_GB2312"/>
                <w:color w:val="0C0C0C"/>
                <w:lang w:bidi="ar"/>
              </w:rPr>
            </w:pPr>
            <w:r>
              <w:rPr>
                <w:rFonts w:hint="eastAsia" w:ascii="仿宋_GB2312" w:hAnsi="仿宋_GB2312" w:eastAsia="仿宋_GB2312" w:cs="仿宋_GB2312"/>
                <w:color w:val="0C0C0C"/>
                <w:lang w:bidi="ar"/>
              </w:rPr>
              <w:t>3</w:t>
            </w:r>
          </w:p>
        </w:tc>
        <w:tc>
          <w:tcPr>
            <w:tcW w:w="2413" w:type="dxa"/>
            <w:vAlign w:val="center"/>
          </w:tcPr>
          <w:p>
            <w:pPr>
              <w:adjustRightInd w:val="0"/>
              <w:snapToGrid w:val="0"/>
              <w:jc w:val="center"/>
              <w:rPr>
                <w:rFonts w:ascii="仿宋_GB2312" w:hAnsi="仿宋_GB2312" w:eastAsia="仿宋_GB2312" w:cs="仿宋_GB2312"/>
                <w:color w:val="0C0C0C"/>
                <w:lang w:bidi="ar"/>
              </w:rPr>
            </w:pPr>
            <w:r>
              <w:rPr>
                <w:rFonts w:hint="eastAsia" w:ascii="仿宋_GB2312" w:hAnsi="仿宋_GB2312" w:eastAsia="仿宋_GB2312" w:cs="仿宋_GB2312"/>
                <w:color w:val="0C0C0C"/>
                <w:lang w:bidi="ar"/>
              </w:rPr>
              <w:t xml:space="preserve">GB/T 25069-2010 </w:t>
            </w:r>
          </w:p>
        </w:tc>
        <w:tc>
          <w:tcPr>
            <w:tcW w:w="4677" w:type="dxa"/>
            <w:vAlign w:val="center"/>
          </w:tcPr>
          <w:p>
            <w:pPr>
              <w:adjustRightInd w:val="0"/>
              <w:snapToGrid w:val="0"/>
              <w:jc w:val="center"/>
              <w:rPr>
                <w:rFonts w:ascii="仿宋_GB2312" w:hAnsi="仿宋_GB2312" w:eastAsia="仿宋_GB2312" w:cs="仿宋_GB2312"/>
                <w:color w:val="0C0C0C"/>
                <w:lang w:bidi="ar"/>
              </w:rPr>
            </w:pPr>
            <w:r>
              <w:rPr>
                <w:rFonts w:hint="eastAsia" w:ascii="仿宋_GB2312" w:hAnsi="仿宋_GB2312" w:eastAsia="仿宋_GB2312" w:cs="仿宋_GB2312"/>
                <w:color w:val="0C0C0C"/>
                <w:lang w:bidi="ar"/>
              </w:rPr>
              <w:t>信息安全技术 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1558" w:type="dxa"/>
            <w:vAlign w:val="center"/>
          </w:tcPr>
          <w:p>
            <w:pPr>
              <w:adjustRightInd w:val="0"/>
              <w:snapToGrid w:val="0"/>
              <w:spacing w:line="360" w:lineRule="auto"/>
              <w:jc w:val="center"/>
              <w:rPr>
                <w:rFonts w:ascii="仿宋_GB2312" w:hAnsi="仿宋_GB2312" w:eastAsia="仿宋_GB2312" w:cs="仿宋_GB2312"/>
                <w:color w:val="0C0C0C"/>
                <w:lang w:bidi="ar"/>
              </w:rPr>
            </w:pPr>
            <w:r>
              <w:rPr>
                <w:rFonts w:hint="eastAsia" w:ascii="仿宋_GB2312" w:hAnsi="仿宋_GB2312" w:eastAsia="仿宋_GB2312" w:cs="仿宋_GB2312"/>
                <w:color w:val="0C0C0C"/>
                <w:lang w:bidi="ar"/>
              </w:rPr>
              <w:t>4</w:t>
            </w:r>
          </w:p>
        </w:tc>
        <w:tc>
          <w:tcPr>
            <w:tcW w:w="2413" w:type="dxa"/>
            <w:vAlign w:val="center"/>
          </w:tcPr>
          <w:p>
            <w:pPr>
              <w:adjustRightInd w:val="0"/>
              <w:snapToGrid w:val="0"/>
              <w:jc w:val="center"/>
              <w:rPr>
                <w:rFonts w:ascii="仿宋_GB2312" w:hAnsi="仿宋_GB2312" w:eastAsia="仿宋_GB2312" w:cs="仿宋_GB2312"/>
                <w:color w:val="0C0C0C"/>
                <w:lang w:bidi="ar"/>
              </w:rPr>
            </w:pPr>
            <w:r>
              <w:rPr>
                <w:rFonts w:hint="eastAsia" w:ascii="仿宋_GB2312" w:hAnsi="仿宋_GB2312" w:eastAsia="仿宋_GB2312" w:cs="仿宋_GB2312"/>
                <w:color w:val="0C0C0C"/>
                <w:lang w:bidi="ar"/>
              </w:rPr>
              <w:t>ISO 22739-2020</w:t>
            </w:r>
          </w:p>
        </w:tc>
        <w:tc>
          <w:tcPr>
            <w:tcW w:w="4677" w:type="dxa"/>
            <w:vAlign w:val="center"/>
          </w:tcPr>
          <w:p>
            <w:pPr>
              <w:adjustRightInd w:val="0"/>
              <w:snapToGrid w:val="0"/>
              <w:jc w:val="center"/>
              <w:rPr>
                <w:rFonts w:ascii="仿宋_GB2312" w:hAnsi="仿宋_GB2312" w:eastAsia="仿宋_GB2312" w:cs="仿宋_GB2312"/>
                <w:color w:val="0C0C0C"/>
                <w:lang w:bidi="ar"/>
              </w:rPr>
            </w:pPr>
            <w:r>
              <w:rPr>
                <w:rFonts w:hint="eastAsia" w:ascii="仿宋_GB2312" w:hAnsi="仿宋_GB2312" w:eastAsia="仿宋_GB2312" w:cs="仿宋_GB2312"/>
                <w:color w:val="0C0C0C"/>
                <w:lang w:bidi="ar"/>
              </w:rPr>
              <w:t>Blockchain and distributed ledger technologies — Vocabulary（区块链和分布式账本技术 词汇）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58" w:type="dxa"/>
            <w:vAlign w:val="center"/>
          </w:tcPr>
          <w:p>
            <w:pPr>
              <w:adjustRightInd w:val="0"/>
              <w:snapToGrid w:val="0"/>
              <w:spacing w:line="360" w:lineRule="auto"/>
              <w:jc w:val="center"/>
              <w:rPr>
                <w:rFonts w:ascii="仿宋_GB2312" w:hAnsi="仿宋_GB2312" w:eastAsia="仿宋_GB2312" w:cs="仿宋_GB2312"/>
                <w:color w:val="0C0C0C"/>
                <w:lang w:bidi="ar"/>
              </w:rPr>
            </w:pPr>
            <w:r>
              <w:rPr>
                <w:rFonts w:hint="eastAsia" w:ascii="仿宋_GB2312" w:hAnsi="仿宋_GB2312" w:eastAsia="仿宋_GB2312" w:cs="仿宋_GB2312"/>
                <w:color w:val="0C0C0C"/>
                <w:lang w:bidi="ar"/>
              </w:rPr>
              <w:t>5</w:t>
            </w:r>
          </w:p>
        </w:tc>
        <w:tc>
          <w:tcPr>
            <w:tcW w:w="2413" w:type="dxa"/>
            <w:vAlign w:val="center"/>
          </w:tcPr>
          <w:p>
            <w:pPr>
              <w:adjustRightInd w:val="0"/>
              <w:snapToGrid w:val="0"/>
              <w:jc w:val="center"/>
              <w:rPr>
                <w:rFonts w:ascii="仿宋_GB2312" w:hAnsi="仿宋_GB2312" w:eastAsia="仿宋_GB2312" w:cs="仿宋_GB2312"/>
                <w:color w:val="0C0C0C"/>
                <w:lang w:bidi="ar"/>
              </w:rPr>
            </w:pPr>
            <w:r>
              <w:rPr>
                <w:rFonts w:hint="eastAsia" w:ascii="仿宋_GB2312" w:hAnsi="仿宋_GB2312" w:eastAsia="仿宋_GB2312" w:cs="仿宋_GB2312"/>
                <w:color w:val="0C0C0C"/>
                <w:lang w:bidi="ar"/>
              </w:rPr>
              <w:t>GBZ2-02-10-15</w:t>
            </w:r>
          </w:p>
        </w:tc>
        <w:tc>
          <w:tcPr>
            <w:tcW w:w="4677" w:type="dxa"/>
            <w:vAlign w:val="center"/>
          </w:tcPr>
          <w:p>
            <w:pPr>
              <w:adjustRightInd w:val="0"/>
              <w:snapToGrid w:val="0"/>
              <w:jc w:val="center"/>
              <w:rPr>
                <w:rFonts w:ascii="仿宋_GB2312" w:hAnsi="仿宋_GB2312" w:eastAsia="仿宋_GB2312" w:cs="仿宋_GB2312"/>
                <w:color w:val="0C0C0C"/>
                <w:lang w:bidi="ar"/>
              </w:rPr>
            </w:pPr>
            <w:r>
              <w:rPr>
                <w:rFonts w:hint="eastAsia" w:ascii="仿宋_GB2312" w:hAnsi="仿宋_GB2312" w:eastAsia="仿宋_GB2312" w:cs="仿宋_GB2312"/>
                <w:color w:val="0C0C0C"/>
                <w:lang w:bidi="ar"/>
              </w:rPr>
              <w:t>区块链工程技术人员国家职业技术技能标准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58" w:type="dxa"/>
            <w:vAlign w:val="center"/>
          </w:tcPr>
          <w:p>
            <w:pPr>
              <w:adjustRightInd w:val="0"/>
              <w:snapToGrid w:val="0"/>
              <w:spacing w:line="360" w:lineRule="auto"/>
              <w:jc w:val="center"/>
              <w:rPr>
                <w:rFonts w:ascii="仿宋_GB2312" w:hAnsi="仿宋_GB2312" w:eastAsia="仿宋_GB2312" w:cs="仿宋_GB2312"/>
                <w:color w:val="0C0C0C"/>
                <w:lang w:bidi="ar"/>
              </w:rPr>
            </w:pPr>
            <w:r>
              <w:rPr>
                <w:rFonts w:hint="eastAsia" w:ascii="仿宋_GB2312" w:hAnsi="仿宋_GB2312" w:eastAsia="仿宋_GB2312" w:cs="仿宋_GB2312"/>
                <w:color w:val="0C0C0C"/>
                <w:lang w:bidi="ar"/>
              </w:rPr>
              <w:t>6</w:t>
            </w:r>
          </w:p>
        </w:tc>
        <w:tc>
          <w:tcPr>
            <w:tcW w:w="2413" w:type="dxa"/>
            <w:vAlign w:val="center"/>
          </w:tcPr>
          <w:p>
            <w:pPr>
              <w:adjustRightInd w:val="0"/>
              <w:snapToGrid w:val="0"/>
              <w:jc w:val="center"/>
              <w:rPr>
                <w:rFonts w:ascii="仿宋_GB2312" w:hAnsi="仿宋_GB2312" w:eastAsia="仿宋_GB2312" w:cs="仿宋_GB2312"/>
                <w:color w:val="0C0C0C"/>
                <w:lang w:bidi="ar"/>
              </w:rPr>
            </w:pPr>
            <w:r>
              <w:rPr>
                <w:rFonts w:hint="eastAsia" w:ascii="仿宋_GB2312" w:hAnsi="仿宋_GB2312" w:eastAsia="仿宋_GB2312" w:cs="仿宋_GB2312"/>
                <w:color w:val="0C0C0C"/>
                <w:lang w:bidi="ar"/>
              </w:rPr>
              <w:t>GBZ4-04-05-06</w:t>
            </w:r>
          </w:p>
        </w:tc>
        <w:tc>
          <w:tcPr>
            <w:tcW w:w="4677" w:type="dxa"/>
            <w:vAlign w:val="center"/>
          </w:tcPr>
          <w:p>
            <w:pPr>
              <w:adjustRightInd w:val="0"/>
              <w:snapToGrid w:val="0"/>
              <w:jc w:val="center"/>
              <w:rPr>
                <w:rFonts w:ascii="仿宋_GB2312" w:hAnsi="仿宋_GB2312" w:eastAsia="仿宋_GB2312" w:cs="仿宋_GB2312"/>
                <w:color w:val="0C0C0C"/>
                <w:lang w:bidi="ar"/>
              </w:rPr>
            </w:pPr>
            <w:r>
              <w:rPr>
                <w:rFonts w:hint="eastAsia" w:ascii="仿宋_GB2312" w:hAnsi="仿宋_GB2312" w:eastAsia="仿宋_GB2312" w:cs="仿宋_GB2312"/>
                <w:color w:val="0C0C0C"/>
                <w:lang w:eastAsia="zh-Hans" w:bidi="ar"/>
              </w:rPr>
              <w:t>区块链应用操作员国家职业</w:t>
            </w:r>
            <w:r>
              <w:rPr>
                <w:rFonts w:hint="eastAsia" w:ascii="仿宋_GB2312" w:hAnsi="仿宋_GB2312" w:eastAsia="仿宋_GB2312" w:cs="仿宋_GB2312"/>
                <w:color w:val="0C0C0C"/>
                <w:lang w:bidi="ar"/>
              </w:rPr>
              <w:t>技术技能</w:t>
            </w:r>
            <w:r>
              <w:rPr>
                <w:rFonts w:hint="eastAsia" w:ascii="仿宋_GB2312" w:hAnsi="仿宋_GB2312" w:eastAsia="仿宋_GB2312" w:cs="仿宋_GB2312"/>
                <w:color w:val="0C0C0C"/>
                <w:lang w:eastAsia="zh-Hans" w:bidi="ar"/>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58" w:type="dxa"/>
            <w:vAlign w:val="center"/>
          </w:tcPr>
          <w:p>
            <w:pPr>
              <w:adjustRightInd w:val="0"/>
              <w:snapToGrid w:val="0"/>
              <w:spacing w:line="360" w:lineRule="auto"/>
              <w:jc w:val="center"/>
              <w:rPr>
                <w:rFonts w:ascii="仿宋_GB2312" w:hAnsi="仿宋_GB2312" w:eastAsia="仿宋_GB2312" w:cs="仿宋_GB2312"/>
                <w:color w:val="0C0C0C"/>
                <w:lang w:bidi="ar"/>
              </w:rPr>
            </w:pPr>
            <w:r>
              <w:rPr>
                <w:rFonts w:hint="eastAsia" w:ascii="仿宋_GB2312" w:hAnsi="仿宋_GB2312" w:eastAsia="仿宋_GB2312" w:cs="仿宋_GB2312"/>
                <w:color w:val="0C0C0C"/>
                <w:lang w:bidi="ar"/>
              </w:rPr>
              <w:t>7</w:t>
            </w:r>
          </w:p>
        </w:tc>
        <w:tc>
          <w:tcPr>
            <w:tcW w:w="2413" w:type="dxa"/>
            <w:vAlign w:val="center"/>
          </w:tcPr>
          <w:p>
            <w:pPr>
              <w:adjustRightInd w:val="0"/>
              <w:snapToGrid w:val="0"/>
              <w:jc w:val="center"/>
              <w:rPr>
                <w:rFonts w:ascii="仿宋_GB2312" w:hAnsi="仿宋_GB2312" w:eastAsia="仿宋_GB2312" w:cs="仿宋_GB2312"/>
                <w:color w:val="0C0C0C"/>
                <w:lang w:bidi="ar"/>
              </w:rPr>
            </w:pPr>
            <w:r>
              <w:rPr>
                <w:rFonts w:hint="eastAsia" w:ascii="仿宋_GB2312" w:hAnsi="仿宋_GB2312" w:eastAsia="仿宋_GB2312" w:cs="仿宋_GB2312"/>
                <w:color w:val="0C0C0C"/>
                <w:lang w:bidi="ar"/>
              </w:rPr>
              <w:t>CBD-Forum-001-2017</w:t>
            </w:r>
          </w:p>
        </w:tc>
        <w:tc>
          <w:tcPr>
            <w:tcW w:w="4677" w:type="dxa"/>
            <w:vAlign w:val="center"/>
          </w:tcPr>
          <w:p>
            <w:pPr>
              <w:adjustRightInd w:val="0"/>
              <w:snapToGrid w:val="0"/>
              <w:jc w:val="center"/>
              <w:rPr>
                <w:rFonts w:ascii="仿宋_GB2312" w:hAnsi="仿宋_GB2312" w:eastAsia="仿宋_GB2312" w:cs="仿宋_GB2312"/>
                <w:color w:val="0C0C0C"/>
                <w:lang w:bidi="ar"/>
              </w:rPr>
            </w:pPr>
            <w:r>
              <w:rPr>
                <w:rFonts w:hint="eastAsia" w:ascii="仿宋_GB2312" w:hAnsi="仿宋_GB2312" w:eastAsia="仿宋_GB2312" w:cs="仿宋_GB2312"/>
                <w:color w:val="0C0C0C"/>
                <w:lang w:bidi="ar"/>
              </w:rPr>
              <w:t>区块链参考架构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58" w:type="dxa"/>
            <w:vAlign w:val="center"/>
          </w:tcPr>
          <w:p>
            <w:pPr>
              <w:adjustRightInd w:val="0"/>
              <w:snapToGrid w:val="0"/>
              <w:spacing w:line="360" w:lineRule="auto"/>
              <w:jc w:val="center"/>
              <w:rPr>
                <w:rFonts w:ascii="仿宋_GB2312" w:hAnsi="仿宋_GB2312" w:eastAsia="仿宋_GB2312" w:cs="仿宋_GB2312"/>
                <w:color w:val="0C0C0C"/>
                <w:lang w:bidi="ar"/>
              </w:rPr>
            </w:pPr>
            <w:r>
              <w:rPr>
                <w:rFonts w:hint="eastAsia" w:ascii="仿宋_GB2312" w:hAnsi="仿宋_GB2312" w:eastAsia="仿宋_GB2312" w:cs="仿宋_GB2312"/>
                <w:color w:val="0C0C0C"/>
                <w:lang w:bidi="ar"/>
              </w:rPr>
              <w:t>8</w:t>
            </w:r>
          </w:p>
        </w:tc>
        <w:tc>
          <w:tcPr>
            <w:tcW w:w="2413" w:type="dxa"/>
            <w:vAlign w:val="center"/>
          </w:tcPr>
          <w:p>
            <w:pPr>
              <w:adjustRightInd w:val="0"/>
              <w:snapToGrid w:val="0"/>
              <w:jc w:val="center"/>
              <w:rPr>
                <w:rFonts w:ascii="仿宋_GB2312" w:hAnsi="仿宋_GB2312" w:eastAsia="仿宋_GB2312" w:cs="仿宋_GB2312"/>
                <w:color w:val="0C0C0C"/>
                <w:lang w:bidi="ar"/>
              </w:rPr>
            </w:pPr>
            <w:r>
              <w:rPr>
                <w:rFonts w:hint="eastAsia" w:ascii="仿宋_GB2312" w:hAnsi="仿宋_GB2312" w:eastAsia="仿宋_GB2312" w:cs="仿宋_GB2312"/>
                <w:color w:val="0C0C0C"/>
                <w:lang w:bidi="ar"/>
              </w:rPr>
              <w:t>CBD-Forum-002-2017</w:t>
            </w:r>
          </w:p>
        </w:tc>
        <w:tc>
          <w:tcPr>
            <w:tcW w:w="4677" w:type="dxa"/>
            <w:vAlign w:val="center"/>
          </w:tcPr>
          <w:p>
            <w:pPr>
              <w:adjustRightInd w:val="0"/>
              <w:snapToGrid w:val="0"/>
              <w:jc w:val="center"/>
              <w:rPr>
                <w:rFonts w:ascii="仿宋_GB2312" w:hAnsi="仿宋_GB2312" w:eastAsia="仿宋_GB2312" w:cs="仿宋_GB2312"/>
                <w:color w:val="0C0C0C"/>
                <w:lang w:bidi="ar"/>
              </w:rPr>
            </w:pPr>
            <w:r>
              <w:rPr>
                <w:rFonts w:hint="eastAsia" w:ascii="仿宋_GB2312" w:hAnsi="仿宋_GB2312" w:eastAsia="仿宋_GB2312" w:cs="仿宋_GB2312"/>
                <w:color w:val="0C0C0C"/>
                <w:lang w:bidi="ar"/>
              </w:rPr>
              <w:t>区块链数据格式规范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58" w:type="dxa"/>
            <w:vAlign w:val="center"/>
          </w:tcPr>
          <w:p>
            <w:pPr>
              <w:adjustRightInd w:val="0"/>
              <w:snapToGrid w:val="0"/>
              <w:spacing w:line="360" w:lineRule="auto"/>
              <w:jc w:val="center"/>
              <w:rPr>
                <w:rFonts w:ascii="仿宋_GB2312" w:hAnsi="仿宋_GB2312" w:eastAsia="仿宋_GB2312" w:cs="仿宋_GB2312"/>
                <w:color w:val="0C0C0C"/>
                <w:lang w:bidi="ar"/>
              </w:rPr>
            </w:pPr>
            <w:r>
              <w:rPr>
                <w:rFonts w:hint="eastAsia" w:ascii="仿宋_GB2312" w:hAnsi="仿宋_GB2312" w:eastAsia="仿宋_GB2312" w:cs="仿宋_GB2312"/>
                <w:color w:val="0C0C0C"/>
                <w:lang w:bidi="ar"/>
              </w:rPr>
              <w:t>9</w:t>
            </w:r>
          </w:p>
        </w:tc>
        <w:tc>
          <w:tcPr>
            <w:tcW w:w="2413" w:type="dxa"/>
            <w:vAlign w:val="center"/>
          </w:tcPr>
          <w:p>
            <w:pPr>
              <w:adjustRightInd w:val="0"/>
              <w:snapToGrid w:val="0"/>
              <w:jc w:val="center"/>
              <w:rPr>
                <w:rFonts w:ascii="仿宋_GB2312" w:hAnsi="仿宋_GB2312" w:eastAsia="仿宋_GB2312" w:cs="仿宋_GB2312"/>
                <w:color w:val="0C0C0C"/>
                <w:lang w:bidi="ar"/>
              </w:rPr>
            </w:pPr>
            <w:r>
              <w:rPr>
                <w:rFonts w:hint="eastAsia" w:ascii="仿宋_GB2312" w:hAnsi="仿宋_GB2312" w:eastAsia="仿宋_GB2312" w:cs="仿宋_GB2312"/>
                <w:color w:val="0C0C0C"/>
                <w:lang w:bidi="ar"/>
              </w:rPr>
              <w:t>T/SIA 007-2018</w:t>
            </w:r>
          </w:p>
        </w:tc>
        <w:tc>
          <w:tcPr>
            <w:tcW w:w="4677" w:type="dxa"/>
            <w:vAlign w:val="center"/>
          </w:tcPr>
          <w:p>
            <w:pPr>
              <w:adjustRightInd w:val="0"/>
              <w:snapToGrid w:val="0"/>
              <w:jc w:val="center"/>
              <w:rPr>
                <w:rFonts w:ascii="仿宋_GB2312" w:hAnsi="仿宋_GB2312" w:eastAsia="仿宋_GB2312" w:cs="仿宋_GB2312"/>
                <w:color w:val="0C0C0C"/>
                <w:lang w:bidi="ar"/>
              </w:rPr>
            </w:pPr>
            <w:r>
              <w:rPr>
                <w:rFonts w:hint="eastAsia" w:ascii="仿宋_GB2312" w:hAnsi="仿宋_GB2312" w:eastAsia="仿宋_GB2312" w:cs="仿宋_GB2312"/>
                <w:color w:val="0C0C0C"/>
                <w:lang w:bidi="ar"/>
              </w:rPr>
              <w:t>区块链平台基础技术要求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58" w:type="dxa"/>
            <w:vAlign w:val="center"/>
          </w:tcPr>
          <w:p>
            <w:pPr>
              <w:adjustRightInd w:val="0"/>
              <w:snapToGrid w:val="0"/>
              <w:spacing w:line="360" w:lineRule="auto"/>
              <w:jc w:val="center"/>
              <w:rPr>
                <w:rFonts w:ascii="仿宋_GB2312" w:hAnsi="仿宋_GB2312" w:eastAsia="仿宋_GB2312" w:cs="仿宋_GB2312"/>
                <w:color w:val="0C0C0C"/>
                <w:lang w:bidi="ar"/>
              </w:rPr>
            </w:pPr>
            <w:r>
              <w:rPr>
                <w:rFonts w:hint="eastAsia" w:ascii="仿宋_GB2312" w:hAnsi="仿宋_GB2312" w:eastAsia="仿宋_GB2312" w:cs="仿宋_GB2312"/>
                <w:color w:val="0C0C0C"/>
                <w:lang w:bidi="ar"/>
              </w:rPr>
              <w:t>10</w:t>
            </w:r>
          </w:p>
        </w:tc>
        <w:tc>
          <w:tcPr>
            <w:tcW w:w="2413" w:type="dxa"/>
            <w:vAlign w:val="center"/>
          </w:tcPr>
          <w:p>
            <w:pPr>
              <w:adjustRightInd w:val="0"/>
              <w:snapToGrid w:val="0"/>
              <w:jc w:val="center"/>
              <w:rPr>
                <w:rFonts w:ascii="仿宋_GB2312" w:hAnsi="仿宋_GB2312" w:eastAsia="仿宋_GB2312" w:cs="仿宋_GB2312"/>
                <w:color w:val="0C0C0C"/>
                <w:lang w:bidi="ar"/>
              </w:rPr>
            </w:pPr>
            <w:r>
              <w:rPr>
                <w:rFonts w:hint="eastAsia" w:ascii="仿宋_GB2312" w:hAnsi="仿宋_GB2312" w:eastAsia="仿宋_GB2312" w:cs="仿宋_GB2312"/>
                <w:color w:val="0C0C0C"/>
                <w:lang w:bidi="ar"/>
              </w:rPr>
              <w:t>CIET-2018-04</w:t>
            </w:r>
          </w:p>
        </w:tc>
        <w:tc>
          <w:tcPr>
            <w:tcW w:w="4677" w:type="dxa"/>
            <w:vAlign w:val="center"/>
          </w:tcPr>
          <w:p>
            <w:pPr>
              <w:adjustRightInd w:val="0"/>
              <w:snapToGrid w:val="0"/>
              <w:jc w:val="center"/>
              <w:rPr>
                <w:rFonts w:ascii="仿宋_GB2312" w:hAnsi="仿宋_GB2312" w:eastAsia="仿宋_GB2312" w:cs="仿宋_GB2312"/>
                <w:color w:val="0C0C0C"/>
                <w:lang w:bidi="ar"/>
              </w:rPr>
            </w:pPr>
            <w:r>
              <w:rPr>
                <w:rFonts w:hint="eastAsia" w:ascii="仿宋_GB2312" w:hAnsi="仿宋_GB2312" w:eastAsia="仿宋_GB2312" w:cs="仿宋_GB2312"/>
                <w:color w:val="0C0C0C"/>
                <w:lang w:bidi="ar"/>
              </w:rPr>
              <w:t>区块链技术人才培养标准</w:t>
            </w:r>
          </w:p>
        </w:tc>
      </w:tr>
    </w:tbl>
    <w:p>
      <w:pPr>
        <w:adjustRightInd w:val="0"/>
        <w:snapToGrid w:val="0"/>
        <w:spacing w:line="360" w:lineRule="auto"/>
      </w:pPr>
    </w:p>
    <w:p>
      <w:pPr>
        <w:widowControl w:val="0"/>
        <w:adjustRightInd w:val="0"/>
        <w:snapToGrid w:val="0"/>
        <w:spacing w:line="360" w:lineRule="auto"/>
        <w:ind w:firstLine="561"/>
        <w:outlineLvl w:val="0"/>
        <w:rPr>
          <w:rFonts w:ascii="黑体" w:hAnsi="黑体" w:eastAsia="黑体" w:cs="黑体"/>
        </w:rPr>
      </w:pPr>
      <w:r>
        <w:rPr>
          <w:rFonts w:hint="eastAsia" w:ascii="黑体" w:hAnsi="黑体" w:eastAsia="黑体" w:cs="黑体"/>
        </w:rPr>
        <w:t>十、技术平台</w:t>
      </w:r>
    </w:p>
    <w:p>
      <w:pPr>
        <w:pStyle w:val="28"/>
        <w:adjustRightInd w:val="0"/>
        <w:snapToGrid w:val="0"/>
        <w:spacing w:line="360" w:lineRule="auto"/>
        <w:ind w:firstLine="354" w:firstLineChars="147"/>
        <w:outlineLvl w:val="1"/>
        <w:rPr>
          <w:rFonts w:hint="eastAsia" w:ascii="仿宋_GB2312" w:hAnsi="仿宋" w:eastAsia="仿宋_GB2312"/>
          <w:b/>
          <w:bCs/>
          <w:kern w:val="0"/>
          <w:sz w:val="24"/>
          <w:szCs w:val="24"/>
        </w:rPr>
      </w:pPr>
      <w:r>
        <w:rPr>
          <w:rFonts w:hint="eastAsia" w:ascii="仿宋_GB2312" w:hAnsi="仿宋" w:eastAsia="仿宋_GB2312"/>
          <w:b/>
          <w:bCs/>
          <w:kern w:val="0"/>
          <w:sz w:val="24"/>
          <w:szCs w:val="24"/>
        </w:rPr>
        <w:t>（一）竞赛设备</w:t>
      </w:r>
    </w:p>
    <w:p>
      <w:pPr>
        <w:pStyle w:val="4"/>
        <w:keepNext/>
        <w:keepLines/>
        <w:pageBreakBefore w:val="0"/>
        <w:widowControl/>
        <w:kinsoku/>
        <w:wordWrap/>
        <w:overflowPunct/>
        <w:topLinePunct w:val="0"/>
        <w:autoSpaceDE/>
        <w:autoSpaceDN/>
        <w:bidi w:val="0"/>
        <w:adjustRightInd/>
        <w:snapToGrid/>
        <w:spacing w:before="0" w:after="0" w:line="240" w:lineRule="auto"/>
        <w:jc w:val="center"/>
        <w:textAlignment w:val="auto"/>
        <w:rPr>
          <w:rFonts w:hint="eastAsia" w:ascii="仿宋_GB2312" w:hAnsi="仿宋" w:eastAsia="仿宋_GB2312"/>
          <w:b/>
          <w:bCs/>
          <w:kern w:val="0"/>
          <w:sz w:val="24"/>
          <w:szCs w:val="24"/>
        </w:rPr>
      </w:pPr>
      <w:r>
        <w:rPr>
          <w:rFonts w:hint="eastAsia" w:ascii="仿宋_GB2312" w:hAnsi="宋体" w:eastAsia="仿宋_GB2312" w:cs="Times New Roman"/>
          <w:b w:val="0"/>
          <w:bCs w:val="0"/>
          <w:sz w:val="24"/>
          <w:szCs w:val="24"/>
          <w:lang w:val="en-US" w:eastAsia="zh-CN" w:bidi="ar-SA"/>
        </w:rPr>
        <w:t>表5 竞赛设备</w:t>
      </w:r>
    </w:p>
    <w:tbl>
      <w:tblPr>
        <w:tblStyle w:val="16"/>
        <w:tblW w:w="4680" w:type="pct"/>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9"/>
        <w:gridCol w:w="2258"/>
        <w:gridCol w:w="1642"/>
        <w:gridCol w:w="3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856" w:type="pct"/>
            <w:shd w:val="clear" w:color="auto" w:fill="auto"/>
            <w:vAlign w:val="center"/>
          </w:tcPr>
          <w:p>
            <w:pPr>
              <w:pStyle w:val="13"/>
              <w:widowControl/>
              <w:jc w:val="center"/>
              <w:rPr>
                <w:rFonts w:hint="eastAsia" w:ascii="仿宋_GB2312" w:eastAsia="仿宋_GB2312" w:cs="仿宋_GB2312"/>
                <w:b/>
                <w:bCs/>
                <w:color w:val="000000"/>
              </w:rPr>
            </w:pPr>
            <w:r>
              <w:rPr>
                <w:rFonts w:hint="eastAsia" w:ascii="仿宋_GB2312" w:eastAsia="仿宋_GB2312" w:cs="仿宋_GB2312"/>
                <w:b/>
                <w:bCs/>
                <w:color w:val="000000"/>
              </w:rPr>
              <w:t>设备类别</w:t>
            </w:r>
          </w:p>
        </w:tc>
        <w:tc>
          <w:tcPr>
            <w:tcW w:w="1298" w:type="pct"/>
            <w:shd w:val="clear" w:color="auto" w:fill="auto"/>
            <w:vAlign w:val="center"/>
          </w:tcPr>
          <w:p>
            <w:pPr>
              <w:pStyle w:val="13"/>
              <w:widowControl/>
              <w:jc w:val="center"/>
              <w:rPr>
                <w:rFonts w:hint="eastAsia" w:ascii="仿宋_GB2312" w:eastAsia="仿宋_GB2312" w:cs="仿宋_GB2312"/>
                <w:b/>
                <w:bCs/>
                <w:color w:val="000000"/>
              </w:rPr>
            </w:pPr>
            <w:r>
              <w:rPr>
                <w:rFonts w:hint="eastAsia" w:ascii="仿宋_GB2312" w:eastAsia="仿宋_GB2312" w:cs="仿宋_GB2312"/>
                <w:b/>
                <w:bCs/>
                <w:color w:val="000000"/>
              </w:rPr>
              <w:t>数量</w:t>
            </w:r>
          </w:p>
        </w:tc>
        <w:tc>
          <w:tcPr>
            <w:tcW w:w="944" w:type="pct"/>
            <w:shd w:val="clear" w:color="auto" w:fill="auto"/>
            <w:vAlign w:val="center"/>
          </w:tcPr>
          <w:p>
            <w:pPr>
              <w:pStyle w:val="13"/>
              <w:widowControl/>
              <w:jc w:val="center"/>
              <w:rPr>
                <w:rFonts w:hint="eastAsia" w:ascii="仿宋_GB2312" w:eastAsia="仿宋_GB2312" w:cs="仿宋_GB2312"/>
                <w:b/>
                <w:bCs/>
                <w:color w:val="000000"/>
              </w:rPr>
            </w:pPr>
            <w:r>
              <w:rPr>
                <w:rFonts w:hint="eastAsia" w:ascii="仿宋_GB2312" w:eastAsia="仿宋_GB2312" w:cs="仿宋_GB2312"/>
                <w:b/>
                <w:bCs/>
                <w:color w:val="000000"/>
              </w:rPr>
              <w:t>设备用途</w:t>
            </w:r>
          </w:p>
        </w:tc>
        <w:tc>
          <w:tcPr>
            <w:tcW w:w="1900" w:type="pct"/>
            <w:shd w:val="clear" w:color="auto" w:fill="auto"/>
            <w:vAlign w:val="center"/>
          </w:tcPr>
          <w:p>
            <w:pPr>
              <w:pStyle w:val="13"/>
              <w:widowControl/>
              <w:jc w:val="center"/>
              <w:rPr>
                <w:rFonts w:hint="eastAsia" w:ascii="仿宋_GB2312" w:eastAsia="仿宋_GB2312" w:cs="仿宋_GB2312"/>
                <w:b/>
                <w:bCs/>
                <w:color w:val="000000"/>
              </w:rPr>
            </w:pPr>
            <w:r>
              <w:rPr>
                <w:rFonts w:hint="eastAsia" w:ascii="仿宋_GB2312" w:eastAsia="仿宋_GB2312" w:cs="仿宋_GB2312"/>
                <w:b/>
                <w:bCs/>
                <w:color w:val="000000"/>
              </w:rPr>
              <w:t>基本配置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856" w:type="pct"/>
            <w:vAlign w:val="center"/>
          </w:tcPr>
          <w:p>
            <w:pPr>
              <w:adjustRightInd w:val="0"/>
              <w:snapToGrid w:val="0"/>
              <w:spacing w:line="360" w:lineRule="auto"/>
              <w:jc w:val="center"/>
              <w:rPr>
                <w:rFonts w:ascii="仿宋_GB2312" w:hAnsi="宋体" w:eastAsia="仿宋_GB2312"/>
              </w:rPr>
            </w:pPr>
            <w:r>
              <w:rPr>
                <w:rFonts w:hint="eastAsia" w:ascii="仿宋_GB2312" w:hAnsi="宋体" w:eastAsia="仿宋_GB2312"/>
              </w:rPr>
              <w:t>竞赛服务器</w:t>
            </w:r>
          </w:p>
        </w:tc>
        <w:tc>
          <w:tcPr>
            <w:tcW w:w="1298" w:type="pct"/>
            <w:vAlign w:val="center"/>
          </w:tcPr>
          <w:p>
            <w:pPr>
              <w:adjustRightInd w:val="0"/>
              <w:snapToGrid w:val="0"/>
              <w:spacing w:line="360" w:lineRule="auto"/>
              <w:rPr>
                <w:rFonts w:ascii="仿宋_GB2312" w:hAnsi="宋体" w:eastAsia="仿宋_GB2312"/>
              </w:rPr>
            </w:pPr>
            <w:r>
              <w:rPr>
                <w:rFonts w:hint="eastAsia" w:ascii="仿宋_GB2312" w:hAnsi="宋体" w:eastAsia="仿宋_GB2312"/>
              </w:rPr>
              <w:t>每支参赛队伍1套。</w:t>
            </w:r>
          </w:p>
          <w:p>
            <w:pPr>
              <w:adjustRightInd w:val="0"/>
              <w:snapToGrid w:val="0"/>
              <w:spacing w:line="360" w:lineRule="auto"/>
              <w:rPr>
                <w:rFonts w:ascii="仿宋_GB2312" w:hAnsi="宋体" w:eastAsia="仿宋_GB2312"/>
              </w:rPr>
            </w:pPr>
            <w:r>
              <w:rPr>
                <w:rFonts w:hint="eastAsia" w:ascii="仿宋_GB2312" w:hAnsi="宋体" w:eastAsia="仿宋_GB2312"/>
              </w:rPr>
              <w:t>根据参赛队数量，配备10%的备份机器。</w:t>
            </w:r>
          </w:p>
        </w:tc>
        <w:tc>
          <w:tcPr>
            <w:tcW w:w="944" w:type="pct"/>
            <w:vAlign w:val="center"/>
          </w:tcPr>
          <w:p>
            <w:pPr>
              <w:adjustRightInd w:val="0"/>
              <w:snapToGrid w:val="0"/>
              <w:spacing w:line="360" w:lineRule="auto"/>
              <w:jc w:val="center"/>
              <w:rPr>
                <w:rFonts w:ascii="仿宋_GB2312" w:hAnsi="宋体" w:eastAsia="仿宋_GB2312"/>
              </w:rPr>
            </w:pPr>
            <w:r>
              <w:rPr>
                <w:rFonts w:hint="eastAsia" w:ascii="仿宋_GB2312" w:hAnsi="宋体" w:eastAsia="仿宋_GB2312"/>
              </w:rPr>
              <w:t>支撑区块链平台运行</w:t>
            </w:r>
          </w:p>
        </w:tc>
        <w:tc>
          <w:tcPr>
            <w:tcW w:w="1900" w:type="pct"/>
            <w:vAlign w:val="center"/>
          </w:tcPr>
          <w:p>
            <w:pPr>
              <w:adjustRightInd w:val="0"/>
              <w:snapToGrid w:val="0"/>
              <w:spacing w:line="360" w:lineRule="auto"/>
              <w:rPr>
                <w:rFonts w:ascii="仿宋_GB2312" w:hAnsi="宋体" w:eastAsia="仿宋_GB2312"/>
              </w:rPr>
            </w:pPr>
            <w:r>
              <w:rPr>
                <w:rFonts w:hint="eastAsia" w:ascii="仿宋_GB2312" w:hAnsi="宋体" w:eastAsia="仿宋_GB2312"/>
              </w:rPr>
              <w:t>性能相当于i5处理器,64G内存以上，1TB硬盘以上、USB3.0接口、千兆及以上网卡，显示器要求1024*768以上。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trPr>
        <w:tc>
          <w:tcPr>
            <w:tcW w:w="856" w:type="pct"/>
            <w:tcBorders>
              <w:right w:val="single" w:color="auto" w:sz="4" w:space="0"/>
            </w:tcBorders>
            <w:vAlign w:val="center"/>
          </w:tcPr>
          <w:p>
            <w:pPr>
              <w:adjustRightInd w:val="0"/>
              <w:snapToGrid w:val="0"/>
              <w:spacing w:line="360" w:lineRule="auto"/>
              <w:jc w:val="center"/>
              <w:rPr>
                <w:rFonts w:ascii="仿宋_GB2312" w:hAnsi="宋体" w:eastAsia="仿宋_GB2312"/>
              </w:rPr>
            </w:pPr>
            <w:r>
              <w:rPr>
                <w:rFonts w:hint="eastAsia" w:ascii="仿宋_GB2312" w:hAnsi="宋体" w:eastAsia="仿宋_GB2312"/>
              </w:rPr>
              <w:t>竞赛客户机</w:t>
            </w:r>
          </w:p>
        </w:tc>
        <w:tc>
          <w:tcPr>
            <w:tcW w:w="129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_GB2312" w:hAnsi="宋体" w:eastAsia="仿宋_GB2312"/>
              </w:rPr>
            </w:pPr>
            <w:r>
              <w:rPr>
                <w:rFonts w:hint="eastAsia" w:ascii="仿宋_GB2312" w:hAnsi="宋体" w:eastAsia="仿宋_GB2312"/>
              </w:rPr>
              <w:t>每支参赛队伍2台。</w:t>
            </w:r>
          </w:p>
          <w:p>
            <w:pPr>
              <w:adjustRightInd w:val="0"/>
              <w:snapToGrid w:val="0"/>
              <w:spacing w:line="360" w:lineRule="auto"/>
              <w:rPr>
                <w:rFonts w:ascii="仿宋_GB2312" w:hAnsi="宋体" w:eastAsia="仿宋_GB2312"/>
              </w:rPr>
            </w:pPr>
            <w:r>
              <w:rPr>
                <w:rFonts w:hint="eastAsia" w:ascii="仿宋_GB2312" w:hAnsi="宋体" w:eastAsia="仿宋_GB2312"/>
              </w:rPr>
              <w:t>根据参赛团队数量，配备10%的备份机器。</w:t>
            </w:r>
          </w:p>
        </w:tc>
        <w:tc>
          <w:tcPr>
            <w:tcW w:w="944" w:type="pct"/>
            <w:tcBorders>
              <w:left w:val="single" w:color="auto" w:sz="4" w:space="0"/>
            </w:tcBorders>
            <w:vAlign w:val="center"/>
          </w:tcPr>
          <w:p>
            <w:pPr>
              <w:adjustRightInd w:val="0"/>
              <w:snapToGrid w:val="0"/>
              <w:spacing w:line="360" w:lineRule="auto"/>
              <w:rPr>
                <w:rFonts w:ascii="仿宋_GB2312" w:hAnsi="宋体" w:eastAsia="仿宋_GB2312"/>
              </w:rPr>
            </w:pPr>
            <w:r>
              <w:rPr>
                <w:rFonts w:hint="eastAsia" w:ascii="仿宋_GB2312" w:hAnsi="宋体" w:eastAsia="仿宋_GB2312"/>
              </w:rPr>
              <w:t>竞赛选手比赛使用</w:t>
            </w:r>
          </w:p>
        </w:tc>
        <w:tc>
          <w:tcPr>
            <w:tcW w:w="1900" w:type="pct"/>
            <w:vAlign w:val="center"/>
          </w:tcPr>
          <w:p>
            <w:pPr>
              <w:adjustRightInd w:val="0"/>
              <w:snapToGrid w:val="0"/>
              <w:spacing w:line="360" w:lineRule="auto"/>
              <w:rPr>
                <w:rFonts w:ascii="仿宋_GB2312" w:hAnsi="宋体" w:eastAsia="仿宋_GB2312"/>
              </w:rPr>
            </w:pPr>
            <w:r>
              <w:rPr>
                <w:rFonts w:hint="eastAsia" w:ascii="仿宋_GB2312" w:hAnsi="宋体" w:eastAsia="仿宋_GB2312"/>
              </w:rPr>
              <w:t>性能相当于i5处理器，16G</w:t>
            </w:r>
            <w:r>
              <w:rPr>
                <w:rFonts w:ascii="仿宋_GB2312" w:hAnsi="宋体" w:eastAsia="仿宋_GB2312"/>
              </w:rPr>
              <w:t>B</w:t>
            </w:r>
            <w:r>
              <w:rPr>
                <w:rFonts w:hint="eastAsia" w:ascii="仿宋_GB2312" w:hAnsi="宋体" w:eastAsia="仿宋_GB2312"/>
              </w:rPr>
              <w:t>以上内存，1TB以上硬盘，显示器要求1024*768以上。</w:t>
            </w:r>
          </w:p>
        </w:tc>
      </w:tr>
    </w:tbl>
    <w:p>
      <w:pPr>
        <w:pStyle w:val="28"/>
        <w:adjustRightInd w:val="0"/>
        <w:snapToGrid w:val="0"/>
        <w:spacing w:line="360" w:lineRule="auto"/>
        <w:ind w:firstLine="354" w:firstLineChars="147"/>
        <w:outlineLvl w:val="1"/>
        <w:rPr>
          <w:rFonts w:ascii="仿宋_GB2312" w:hAnsi="仿宋" w:eastAsia="仿宋_GB2312"/>
          <w:b/>
          <w:bCs/>
          <w:kern w:val="0"/>
          <w:sz w:val="24"/>
          <w:szCs w:val="24"/>
        </w:rPr>
      </w:pPr>
      <w:r>
        <w:rPr>
          <w:rFonts w:hint="eastAsia" w:ascii="仿宋_GB2312" w:hAnsi="仿宋" w:eastAsia="仿宋_GB2312"/>
          <w:b/>
          <w:bCs/>
          <w:kern w:val="0"/>
          <w:sz w:val="24"/>
          <w:szCs w:val="24"/>
        </w:rPr>
        <w:t>（二）软件平台</w:t>
      </w:r>
    </w:p>
    <w:p>
      <w:pPr>
        <w:widowControl w:val="0"/>
        <w:adjustRightInd w:val="0"/>
        <w:snapToGrid w:val="0"/>
        <w:spacing w:line="360" w:lineRule="auto"/>
        <w:ind w:firstLine="480" w:firstLineChars="200"/>
        <w:rPr>
          <w:rFonts w:hint="eastAsia" w:eastAsia="仿宋_GB2312"/>
          <w:kern w:val="2"/>
          <w:lang w:val="en-US" w:eastAsia="zh-CN"/>
        </w:rPr>
      </w:pPr>
      <w:r>
        <w:rPr>
          <w:rFonts w:hint="eastAsia" w:eastAsia="仿宋_GB2312"/>
          <w:kern w:val="2"/>
        </w:rPr>
        <w:t>2023年全国职业院校技能大赛“区块链技术应用”</w:t>
      </w:r>
      <w:r>
        <w:rPr>
          <w:rFonts w:hint="eastAsia" w:eastAsia="仿宋_GB2312"/>
          <w:kern w:val="2"/>
          <w:lang w:val="en-US" w:eastAsia="zh-CN"/>
        </w:rPr>
        <w:t>赛项比赛平台由</w:t>
      </w:r>
      <w:r>
        <w:rPr>
          <w:rFonts w:hint="eastAsia" w:ascii="仿宋_GB2312" w:hAnsi="宋体" w:eastAsia="仿宋_GB2312"/>
        </w:rPr>
        <w:t>北京四合天地科技有限公司、腾讯云计算 (北京) 有限责任公司</w:t>
      </w:r>
      <w:r>
        <w:rPr>
          <w:rFonts w:hint="eastAsia" w:ascii="仿宋_GB2312" w:hAnsi="宋体" w:eastAsia="仿宋_GB2312"/>
          <w:lang w:val="en-US" w:eastAsia="zh-CN"/>
        </w:rPr>
        <w:t>和</w:t>
      </w:r>
      <w:r>
        <w:rPr>
          <w:rFonts w:hint="eastAsia" w:ascii="仿宋_GB2312" w:hAnsi="宋体" w:eastAsia="仿宋_GB2312"/>
        </w:rPr>
        <w:t>北京京邦达贸易有限公司</w:t>
      </w:r>
      <w:r>
        <w:rPr>
          <w:rFonts w:hint="eastAsia" w:ascii="仿宋_GB2312" w:hAnsi="宋体" w:eastAsia="仿宋_GB2312"/>
          <w:lang w:val="en-US" w:eastAsia="zh-CN"/>
        </w:rPr>
        <w:t>提供。</w:t>
      </w:r>
    </w:p>
    <w:p>
      <w:pPr>
        <w:widowControl w:val="0"/>
        <w:adjustRightInd w:val="0"/>
        <w:snapToGrid w:val="0"/>
        <w:spacing w:line="360" w:lineRule="auto"/>
        <w:ind w:firstLine="480" w:firstLineChars="200"/>
        <w:rPr>
          <w:rFonts w:hint="eastAsia" w:ascii="仿宋_GB2312" w:hAnsi="宋体" w:eastAsia="仿宋_GB2312"/>
          <w:lang w:eastAsia="zh-CN"/>
        </w:rPr>
      </w:pPr>
      <w:r>
        <w:rPr>
          <w:rFonts w:hint="eastAsia" w:eastAsia="仿宋_GB2312"/>
          <w:kern w:val="2"/>
          <w:lang w:val="en-US" w:eastAsia="zh-CN"/>
        </w:rPr>
        <w:t>第十六届山东省职业院校技能大赛高职组“区块链技术应用”赛项比赛平台对接2023年国赛“区块链技术应用”赛项的区块链平台及其管理工具。</w:t>
      </w:r>
    </w:p>
    <w:p>
      <w:pPr>
        <w:pStyle w:val="28"/>
        <w:numPr>
          <w:ilvl w:val="0"/>
          <w:numId w:val="1"/>
        </w:numPr>
        <w:adjustRightInd w:val="0"/>
        <w:snapToGrid w:val="0"/>
        <w:spacing w:line="360" w:lineRule="auto"/>
        <w:ind w:firstLine="354" w:firstLineChars="147"/>
        <w:outlineLvl w:val="1"/>
        <w:rPr>
          <w:rFonts w:ascii="仿宋_GB2312" w:hAnsi="仿宋" w:eastAsia="仿宋_GB2312"/>
          <w:b/>
          <w:bCs/>
          <w:kern w:val="0"/>
          <w:sz w:val="24"/>
          <w:szCs w:val="24"/>
        </w:rPr>
      </w:pPr>
      <w:r>
        <w:rPr>
          <w:rFonts w:hint="eastAsia" w:ascii="仿宋_GB2312" w:hAnsi="仿宋" w:eastAsia="仿宋_GB2312"/>
          <w:b/>
          <w:bCs/>
          <w:kern w:val="0"/>
          <w:sz w:val="24"/>
          <w:szCs w:val="24"/>
        </w:rPr>
        <w:t>软件环境</w:t>
      </w:r>
    </w:p>
    <w:p>
      <w:pPr>
        <w:widowControl w:val="0"/>
        <w:adjustRightInd w:val="0"/>
        <w:snapToGrid w:val="0"/>
        <w:spacing w:line="360" w:lineRule="auto"/>
        <w:ind w:firstLine="480" w:firstLineChars="200"/>
        <w:rPr>
          <w:rFonts w:hint="eastAsia" w:eastAsia="仿宋_GB2312"/>
          <w:kern w:val="2"/>
        </w:rPr>
      </w:pPr>
      <w:r>
        <w:rPr>
          <w:rFonts w:hint="eastAsia" w:eastAsia="仿宋_GB2312"/>
          <w:kern w:val="2"/>
        </w:rPr>
        <w:t>由于组件、软件的通用性以及更新迭代，竞赛所使用的软件版本可与规程规定的版本不一致，只要高于规程规定</w:t>
      </w:r>
      <w:bookmarkStart w:id="13" w:name="_GoBack"/>
      <w:bookmarkEnd w:id="13"/>
      <w:r>
        <w:rPr>
          <w:rFonts w:hint="eastAsia" w:eastAsia="仿宋_GB2312"/>
          <w:kern w:val="2"/>
        </w:rPr>
        <w:t>的版本即可</w:t>
      </w:r>
      <w:r>
        <w:rPr>
          <w:rFonts w:hint="eastAsia" w:eastAsia="仿宋_GB2312"/>
          <w:kern w:val="2"/>
          <w:lang w:eastAsia="zh-CN"/>
        </w:rPr>
        <w:t>，软件</w:t>
      </w:r>
      <w:r>
        <w:rPr>
          <w:rFonts w:hint="eastAsia" w:eastAsia="仿宋_GB2312"/>
          <w:kern w:val="2"/>
          <w:lang w:val="en-US" w:eastAsia="zh-CN"/>
        </w:rPr>
        <w:t>版本</w:t>
      </w:r>
      <w:r>
        <w:rPr>
          <w:rFonts w:hint="eastAsia" w:ascii="仿宋_GB2312" w:hAnsi="宋体" w:eastAsia="仿宋_GB2312"/>
          <w:lang w:val="en-US" w:eastAsia="zh-CN"/>
        </w:rPr>
        <w:t>见表6</w:t>
      </w:r>
      <w:r>
        <w:rPr>
          <w:rFonts w:hint="eastAsia" w:eastAsia="仿宋_GB2312"/>
          <w:kern w:val="2"/>
        </w:rPr>
        <w:t>。</w:t>
      </w:r>
    </w:p>
    <w:p>
      <w:pPr>
        <w:pStyle w:val="4"/>
        <w:keepNext/>
        <w:keepLines/>
        <w:pageBreakBefore w:val="0"/>
        <w:widowControl/>
        <w:kinsoku/>
        <w:wordWrap/>
        <w:overflowPunct/>
        <w:topLinePunct w:val="0"/>
        <w:autoSpaceDE/>
        <w:autoSpaceDN/>
        <w:bidi w:val="0"/>
        <w:adjustRightInd/>
        <w:snapToGrid/>
        <w:spacing w:before="0" w:after="0" w:line="360" w:lineRule="auto"/>
        <w:jc w:val="center"/>
        <w:textAlignment w:val="auto"/>
        <w:rPr>
          <w:rFonts w:hint="eastAsia" w:ascii="仿宋_GB2312" w:hAnsi="宋体" w:eastAsia="仿宋_GB2312" w:cs="Times New Roman"/>
          <w:b w:val="0"/>
          <w:bCs w:val="0"/>
          <w:sz w:val="24"/>
          <w:szCs w:val="24"/>
          <w:lang w:val="en-US" w:eastAsia="zh-CN" w:bidi="ar-SA"/>
        </w:rPr>
      </w:pPr>
      <w:r>
        <w:rPr>
          <w:rFonts w:hint="eastAsia" w:ascii="仿宋_GB2312" w:hAnsi="宋体" w:eastAsia="仿宋_GB2312" w:cs="Times New Roman"/>
          <w:b w:val="0"/>
          <w:bCs w:val="0"/>
          <w:sz w:val="24"/>
          <w:szCs w:val="24"/>
          <w:lang w:val="en-US" w:eastAsia="zh-CN" w:bidi="ar-SA"/>
        </w:rPr>
        <w:t>表6 软件版本</w:t>
      </w:r>
    </w:p>
    <w:tbl>
      <w:tblPr>
        <w:tblStyle w:val="16"/>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309"/>
        <w:gridCol w:w="1976"/>
        <w:gridCol w:w="2860"/>
        <w:gridCol w:w="2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2" w:hRule="atLeast"/>
          <w:jc w:val="center"/>
        </w:trPr>
        <w:tc>
          <w:tcPr>
            <w:tcW w:w="1309" w:type="dxa"/>
            <w:tcBorders>
              <w:top w:val="single" w:color="auto" w:sz="4" w:space="0"/>
              <w:left w:val="single" w:color="auto" w:sz="4" w:space="0"/>
              <w:bottom w:val="single" w:color="auto" w:sz="4" w:space="0"/>
              <w:right w:val="single" w:color="auto" w:sz="4" w:space="0"/>
            </w:tcBorders>
            <w:noWrap w:val="0"/>
            <w:tcMar>
              <w:top w:w="60" w:type="dxa"/>
              <w:left w:w="120" w:type="dxa"/>
              <w:bottom w:w="30" w:type="dxa"/>
              <w:right w:w="120" w:type="dxa"/>
            </w:tcMar>
            <w:vAlign w:val="center"/>
          </w:tcPr>
          <w:p>
            <w:pPr>
              <w:pStyle w:val="13"/>
              <w:widowControl/>
              <w:jc w:val="center"/>
              <w:rPr>
                <w:rFonts w:ascii="仿宋_GB2312" w:eastAsia="仿宋_GB2312" w:cs="仿宋_GB2312"/>
                <w:b/>
                <w:bCs/>
                <w:color w:val="000000"/>
              </w:rPr>
            </w:pPr>
            <w:r>
              <w:rPr>
                <w:rFonts w:hint="eastAsia" w:ascii="仿宋_GB2312" w:eastAsia="仿宋_GB2312" w:cs="仿宋_GB2312"/>
                <w:b/>
                <w:bCs/>
                <w:color w:val="000000"/>
              </w:rPr>
              <w:t>序号</w:t>
            </w:r>
          </w:p>
        </w:tc>
        <w:tc>
          <w:tcPr>
            <w:tcW w:w="1976" w:type="dxa"/>
            <w:tcBorders>
              <w:top w:val="single" w:color="auto" w:sz="4" w:space="0"/>
              <w:left w:val="single" w:color="auto" w:sz="4" w:space="0"/>
              <w:bottom w:val="single" w:color="auto" w:sz="4" w:space="0"/>
              <w:right w:val="single" w:color="auto" w:sz="4" w:space="0"/>
            </w:tcBorders>
            <w:noWrap w:val="0"/>
            <w:tcMar>
              <w:top w:w="60" w:type="dxa"/>
              <w:left w:w="120" w:type="dxa"/>
              <w:bottom w:w="30" w:type="dxa"/>
              <w:right w:w="120" w:type="dxa"/>
            </w:tcMar>
            <w:vAlign w:val="center"/>
          </w:tcPr>
          <w:p>
            <w:pPr>
              <w:pStyle w:val="13"/>
              <w:widowControl/>
              <w:jc w:val="center"/>
              <w:rPr>
                <w:rFonts w:ascii="仿宋_GB2312" w:eastAsia="仿宋_GB2312" w:cs="仿宋_GB2312"/>
                <w:b/>
                <w:bCs/>
                <w:color w:val="000000"/>
              </w:rPr>
            </w:pPr>
            <w:r>
              <w:rPr>
                <w:rFonts w:hint="eastAsia" w:ascii="仿宋_GB2312" w:eastAsia="仿宋_GB2312" w:cs="仿宋_GB2312"/>
                <w:b/>
                <w:bCs/>
                <w:color w:val="000000"/>
              </w:rPr>
              <w:t>名称</w:t>
            </w:r>
          </w:p>
        </w:tc>
        <w:tc>
          <w:tcPr>
            <w:tcW w:w="2860" w:type="dxa"/>
            <w:tcBorders>
              <w:top w:val="single" w:color="auto" w:sz="4" w:space="0"/>
              <w:left w:val="single" w:color="auto" w:sz="4" w:space="0"/>
              <w:bottom w:val="single" w:color="auto" w:sz="4" w:space="0"/>
              <w:right w:val="single" w:color="auto" w:sz="4" w:space="0"/>
            </w:tcBorders>
            <w:noWrap w:val="0"/>
            <w:tcMar>
              <w:top w:w="60" w:type="dxa"/>
              <w:left w:w="120" w:type="dxa"/>
              <w:bottom w:w="30" w:type="dxa"/>
              <w:right w:w="120" w:type="dxa"/>
            </w:tcMar>
            <w:vAlign w:val="center"/>
          </w:tcPr>
          <w:p>
            <w:pPr>
              <w:pStyle w:val="13"/>
              <w:widowControl/>
              <w:jc w:val="center"/>
              <w:rPr>
                <w:rFonts w:ascii="仿宋_GB2312" w:eastAsia="仿宋_GB2312" w:cs="仿宋_GB2312"/>
                <w:b/>
                <w:bCs/>
                <w:color w:val="000000"/>
              </w:rPr>
            </w:pPr>
            <w:r>
              <w:rPr>
                <w:rFonts w:hint="eastAsia" w:ascii="仿宋_GB2312" w:eastAsia="仿宋_GB2312" w:cs="仿宋_GB2312"/>
                <w:b/>
                <w:bCs/>
                <w:color w:val="000000"/>
              </w:rPr>
              <w:t>版本</w:t>
            </w:r>
          </w:p>
        </w:tc>
        <w:tc>
          <w:tcPr>
            <w:tcW w:w="2531" w:type="dxa"/>
            <w:tcBorders>
              <w:top w:val="single" w:color="auto" w:sz="4" w:space="0"/>
              <w:left w:val="single" w:color="auto" w:sz="4" w:space="0"/>
              <w:bottom w:val="single" w:color="auto" w:sz="4" w:space="0"/>
              <w:right w:val="single" w:color="auto" w:sz="4" w:space="0"/>
            </w:tcBorders>
            <w:noWrap w:val="0"/>
            <w:tcMar>
              <w:top w:w="60" w:type="dxa"/>
              <w:left w:w="120" w:type="dxa"/>
              <w:bottom w:w="30" w:type="dxa"/>
              <w:right w:w="120" w:type="dxa"/>
            </w:tcMar>
            <w:vAlign w:val="center"/>
          </w:tcPr>
          <w:p>
            <w:pPr>
              <w:pStyle w:val="13"/>
              <w:widowControl/>
              <w:jc w:val="center"/>
              <w:rPr>
                <w:rFonts w:ascii="仿宋_GB2312" w:eastAsia="仿宋_GB2312" w:cs="仿宋_GB2312"/>
                <w:b/>
                <w:bCs/>
                <w:color w:val="000000"/>
              </w:rPr>
            </w:pPr>
            <w:r>
              <w:rPr>
                <w:rFonts w:hint="eastAsia" w:ascii="仿宋_GB2312" w:eastAsia="仿宋_GB2312" w:cs="仿宋_GB2312"/>
                <w:b/>
                <w:bCs/>
                <w:color w:val="000000"/>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309" w:type="dxa"/>
            <w:tcBorders>
              <w:top w:val="single" w:color="auto" w:sz="4" w:space="0"/>
              <w:left w:val="single" w:color="auto" w:sz="4" w:space="0"/>
              <w:bottom w:val="single" w:color="auto" w:sz="4" w:space="0"/>
              <w:right w:val="single" w:color="auto" w:sz="4" w:space="0"/>
            </w:tcBorders>
            <w:noWrap w:val="0"/>
            <w:tcMar>
              <w:top w:w="60" w:type="dxa"/>
              <w:left w:w="120" w:type="dxa"/>
              <w:bottom w:w="30" w:type="dxa"/>
              <w:right w:w="120" w:type="dxa"/>
            </w:tcMar>
            <w:vAlign w:val="center"/>
          </w:tcPr>
          <w:p>
            <w:pPr>
              <w:pStyle w:val="13"/>
              <w:widowControl/>
              <w:spacing w:line="360" w:lineRule="auto"/>
              <w:jc w:val="center"/>
              <w:rPr>
                <w:rFonts w:ascii="仿宋_GB2312" w:eastAsia="仿宋_GB2312" w:cs="仿宋_GB2312"/>
                <w:color w:val="000000"/>
              </w:rPr>
            </w:pPr>
            <w:r>
              <w:rPr>
                <w:rFonts w:hint="eastAsia" w:ascii="仿宋_GB2312" w:eastAsia="仿宋_GB2312" w:cs="仿宋_GB2312"/>
                <w:color w:val="000000"/>
              </w:rPr>
              <w:t>1</w:t>
            </w:r>
          </w:p>
        </w:tc>
        <w:tc>
          <w:tcPr>
            <w:tcW w:w="1976" w:type="dxa"/>
            <w:tcBorders>
              <w:top w:val="single" w:color="auto" w:sz="4" w:space="0"/>
              <w:left w:val="single" w:color="auto" w:sz="4" w:space="0"/>
              <w:bottom w:val="single" w:color="auto" w:sz="4" w:space="0"/>
              <w:right w:val="single" w:color="auto" w:sz="4" w:space="0"/>
            </w:tcBorders>
            <w:noWrap w:val="0"/>
            <w:tcMar>
              <w:top w:w="60" w:type="dxa"/>
              <w:left w:w="120" w:type="dxa"/>
              <w:bottom w:w="30" w:type="dxa"/>
              <w:right w:w="120" w:type="dxa"/>
            </w:tcMar>
            <w:vAlign w:val="center"/>
          </w:tcPr>
          <w:p>
            <w:pPr>
              <w:pStyle w:val="13"/>
              <w:widowControl/>
              <w:spacing w:line="360" w:lineRule="auto"/>
              <w:jc w:val="center"/>
              <w:rPr>
                <w:rFonts w:ascii="仿宋_GB2312" w:eastAsia="仿宋_GB2312" w:cs="仿宋_GB2312"/>
                <w:color w:val="000000"/>
              </w:rPr>
            </w:pPr>
            <w:r>
              <w:rPr>
                <w:rFonts w:hint="eastAsia" w:ascii="仿宋_GB2312" w:eastAsia="仿宋_GB2312" w:cs="仿宋_GB2312"/>
                <w:color w:val="000000"/>
              </w:rPr>
              <w:t>WPS</w:t>
            </w:r>
          </w:p>
        </w:tc>
        <w:tc>
          <w:tcPr>
            <w:tcW w:w="2860" w:type="dxa"/>
            <w:tcBorders>
              <w:top w:val="single" w:color="auto" w:sz="4" w:space="0"/>
              <w:left w:val="single" w:color="auto" w:sz="4" w:space="0"/>
              <w:bottom w:val="single" w:color="auto" w:sz="4" w:space="0"/>
              <w:right w:val="single" w:color="auto" w:sz="4" w:space="0"/>
            </w:tcBorders>
            <w:noWrap w:val="0"/>
            <w:tcMar>
              <w:top w:w="60" w:type="dxa"/>
              <w:left w:w="120" w:type="dxa"/>
              <w:bottom w:w="30" w:type="dxa"/>
              <w:right w:w="120" w:type="dxa"/>
            </w:tcMar>
            <w:vAlign w:val="center"/>
          </w:tcPr>
          <w:p>
            <w:pPr>
              <w:pStyle w:val="13"/>
              <w:widowControl/>
              <w:spacing w:line="360" w:lineRule="auto"/>
              <w:jc w:val="center"/>
              <w:rPr>
                <w:rFonts w:hint="eastAsia" w:ascii="仿宋_GB2312" w:eastAsia="仿宋_GB2312" w:cs="仿宋_GB2312"/>
                <w:color w:val="000000"/>
              </w:rPr>
            </w:pPr>
            <w:r>
              <w:rPr>
                <w:rFonts w:hint="eastAsia" w:ascii="仿宋_GB2312" w:eastAsia="仿宋_GB2312" w:cs="仿宋_GB2312"/>
                <w:color w:val="000000"/>
              </w:rPr>
              <w:t>Version 2019及以上</w:t>
            </w:r>
          </w:p>
        </w:tc>
        <w:tc>
          <w:tcPr>
            <w:tcW w:w="2531" w:type="dxa"/>
            <w:tcBorders>
              <w:top w:val="single" w:color="auto" w:sz="4" w:space="0"/>
              <w:left w:val="single" w:color="auto" w:sz="4" w:space="0"/>
              <w:bottom w:val="single" w:color="auto" w:sz="4" w:space="0"/>
              <w:right w:val="single" w:color="auto" w:sz="4" w:space="0"/>
            </w:tcBorders>
            <w:noWrap w:val="0"/>
            <w:tcMar>
              <w:top w:w="60" w:type="dxa"/>
              <w:left w:w="120" w:type="dxa"/>
              <w:bottom w:w="30" w:type="dxa"/>
              <w:right w:w="120" w:type="dxa"/>
            </w:tcMar>
            <w:vAlign w:val="center"/>
          </w:tcPr>
          <w:p>
            <w:pPr>
              <w:pStyle w:val="13"/>
              <w:widowControl/>
              <w:spacing w:line="360" w:lineRule="auto"/>
              <w:jc w:val="center"/>
              <w:rPr>
                <w:rFonts w:ascii="仿宋_GB2312" w:eastAsia="仿宋_GB2312" w:cs="仿宋_GB2312"/>
                <w:color w:val="000000"/>
              </w:rPr>
            </w:pPr>
            <w:r>
              <w:rPr>
                <w:rFonts w:hint="eastAsia" w:ascii="仿宋_GB2312" w:eastAsia="仿宋_GB2312" w:cs="仿宋_GB2312"/>
                <w:color w:val="000000"/>
              </w:rPr>
              <w:t>编制文档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309" w:type="dxa"/>
            <w:tcBorders>
              <w:top w:val="single" w:color="auto" w:sz="4" w:space="0"/>
              <w:left w:val="single" w:color="auto" w:sz="4" w:space="0"/>
              <w:bottom w:val="single" w:color="auto" w:sz="4" w:space="0"/>
              <w:right w:val="single" w:color="auto" w:sz="4" w:space="0"/>
            </w:tcBorders>
            <w:noWrap w:val="0"/>
            <w:tcMar>
              <w:top w:w="60" w:type="dxa"/>
              <w:left w:w="120" w:type="dxa"/>
              <w:bottom w:w="30" w:type="dxa"/>
              <w:right w:w="120" w:type="dxa"/>
            </w:tcMar>
            <w:vAlign w:val="center"/>
          </w:tcPr>
          <w:p>
            <w:pPr>
              <w:pStyle w:val="13"/>
              <w:widowControl/>
              <w:spacing w:line="360" w:lineRule="auto"/>
              <w:jc w:val="center"/>
              <w:rPr>
                <w:rFonts w:ascii="仿宋_GB2312" w:eastAsia="仿宋_GB2312" w:cs="仿宋_GB2312"/>
                <w:color w:val="000000"/>
              </w:rPr>
            </w:pPr>
            <w:r>
              <w:rPr>
                <w:rFonts w:hint="eastAsia" w:ascii="仿宋_GB2312" w:eastAsia="仿宋_GB2312" w:cs="仿宋_GB2312"/>
                <w:color w:val="000000"/>
              </w:rPr>
              <w:t>2</w:t>
            </w:r>
          </w:p>
        </w:tc>
        <w:tc>
          <w:tcPr>
            <w:tcW w:w="1976" w:type="dxa"/>
            <w:tcBorders>
              <w:top w:val="single" w:color="auto" w:sz="4" w:space="0"/>
              <w:left w:val="single" w:color="auto" w:sz="4" w:space="0"/>
              <w:bottom w:val="single" w:color="auto" w:sz="4" w:space="0"/>
              <w:right w:val="single" w:color="auto" w:sz="4" w:space="0"/>
            </w:tcBorders>
            <w:noWrap w:val="0"/>
            <w:tcMar>
              <w:top w:w="60" w:type="dxa"/>
              <w:left w:w="120" w:type="dxa"/>
              <w:bottom w:w="30" w:type="dxa"/>
              <w:right w:w="120" w:type="dxa"/>
            </w:tcMar>
            <w:vAlign w:val="center"/>
          </w:tcPr>
          <w:p>
            <w:pPr>
              <w:pStyle w:val="13"/>
              <w:widowControl/>
              <w:spacing w:line="360" w:lineRule="auto"/>
              <w:jc w:val="center"/>
              <w:rPr>
                <w:rFonts w:ascii="仿宋_GB2312" w:eastAsia="仿宋_GB2312" w:cs="仿宋_GB2312"/>
                <w:color w:val="000000"/>
              </w:rPr>
            </w:pPr>
            <w:r>
              <w:rPr>
                <w:rFonts w:hint="eastAsia" w:ascii="仿宋_GB2312" w:eastAsia="仿宋_GB2312" w:cs="仿宋_GB2312"/>
                <w:color w:val="000000"/>
              </w:rPr>
              <w:t>Putty</w:t>
            </w:r>
          </w:p>
        </w:tc>
        <w:tc>
          <w:tcPr>
            <w:tcW w:w="2860" w:type="dxa"/>
            <w:tcBorders>
              <w:top w:val="single" w:color="auto" w:sz="4" w:space="0"/>
              <w:left w:val="single" w:color="auto" w:sz="4" w:space="0"/>
              <w:bottom w:val="single" w:color="auto" w:sz="4" w:space="0"/>
              <w:right w:val="single" w:color="auto" w:sz="4" w:space="0"/>
            </w:tcBorders>
            <w:noWrap w:val="0"/>
            <w:tcMar>
              <w:top w:w="60" w:type="dxa"/>
              <w:left w:w="120" w:type="dxa"/>
              <w:bottom w:w="30" w:type="dxa"/>
              <w:right w:w="120" w:type="dxa"/>
            </w:tcMar>
            <w:vAlign w:val="center"/>
          </w:tcPr>
          <w:p>
            <w:pPr>
              <w:pStyle w:val="13"/>
              <w:widowControl/>
              <w:spacing w:line="360" w:lineRule="auto"/>
              <w:jc w:val="center"/>
              <w:rPr>
                <w:rFonts w:ascii="仿宋_GB2312" w:eastAsia="仿宋_GB2312" w:cs="仿宋_GB2312"/>
                <w:color w:val="000000"/>
              </w:rPr>
            </w:pPr>
            <w:r>
              <w:rPr>
                <w:rFonts w:hint="eastAsia" w:ascii="仿宋_GB2312" w:eastAsia="仿宋_GB2312" w:cs="仿宋_GB2312"/>
                <w:color w:val="000000"/>
              </w:rPr>
              <w:t>Version 0.7</w:t>
            </w:r>
          </w:p>
        </w:tc>
        <w:tc>
          <w:tcPr>
            <w:tcW w:w="2531" w:type="dxa"/>
            <w:tcBorders>
              <w:top w:val="single" w:color="auto" w:sz="4" w:space="0"/>
              <w:left w:val="single" w:color="auto" w:sz="4" w:space="0"/>
              <w:bottom w:val="single" w:color="auto" w:sz="4" w:space="0"/>
              <w:right w:val="single" w:color="auto" w:sz="4" w:space="0"/>
            </w:tcBorders>
            <w:noWrap w:val="0"/>
            <w:tcMar>
              <w:top w:w="60" w:type="dxa"/>
              <w:left w:w="120" w:type="dxa"/>
              <w:bottom w:w="30" w:type="dxa"/>
              <w:right w:w="120" w:type="dxa"/>
            </w:tcMar>
            <w:vAlign w:val="center"/>
          </w:tcPr>
          <w:p>
            <w:pPr>
              <w:pStyle w:val="13"/>
              <w:widowControl/>
              <w:spacing w:line="360" w:lineRule="auto"/>
              <w:jc w:val="center"/>
              <w:rPr>
                <w:rFonts w:ascii="仿宋_GB2312" w:eastAsia="仿宋_GB2312" w:cs="仿宋_GB2312"/>
                <w:color w:val="000000"/>
              </w:rPr>
            </w:pPr>
            <w:r>
              <w:rPr>
                <w:rFonts w:hint="eastAsia" w:ascii="仿宋_GB2312" w:eastAsia="仿宋_GB2312" w:cs="仿宋_GB2312"/>
                <w:color w:val="000000"/>
              </w:rPr>
              <w:t>远程工具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309" w:type="dxa"/>
            <w:tcBorders>
              <w:top w:val="single" w:color="auto" w:sz="4" w:space="0"/>
              <w:left w:val="single" w:color="auto" w:sz="4" w:space="0"/>
              <w:bottom w:val="single" w:color="auto" w:sz="4" w:space="0"/>
              <w:right w:val="single" w:color="auto" w:sz="4" w:space="0"/>
            </w:tcBorders>
            <w:noWrap w:val="0"/>
            <w:tcMar>
              <w:top w:w="60" w:type="dxa"/>
              <w:left w:w="120" w:type="dxa"/>
              <w:bottom w:w="30" w:type="dxa"/>
              <w:right w:w="120" w:type="dxa"/>
            </w:tcMar>
            <w:vAlign w:val="center"/>
          </w:tcPr>
          <w:p>
            <w:pPr>
              <w:pStyle w:val="13"/>
              <w:widowControl/>
              <w:spacing w:line="360" w:lineRule="auto"/>
              <w:jc w:val="center"/>
              <w:rPr>
                <w:rFonts w:hint="eastAsia" w:ascii="仿宋_GB2312" w:eastAsia="仿宋_GB2312" w:cs="仿宋_GB2312"/>
                <w:color w:val="000000"/>
                <w:lang w:val="en-US" w:eastAsia="zh-CN"/>
              </w:rPr>
            </w:pPr>
            <w:r>
              <w:rPr>
                <w:rFonts w:hint="eastAsia" w:ascii="仿宋_GB2312" w:eastAsia="仿宋_GB2312" w:cs="仿宋_GB2312"/>
                <w:color w:val="000000"/>
                <w:lang w:val="en-US" w:eastAsia="zh-CN"/>
              </w:rPr>
              <w:t>3</w:t>
            </w:r>
          </w:p>
        </w:tc>
        <w:tc>
          <w:tcPr>
            <w:tcW w:w="1976" w:type="dxa"/>
            <w:tcBorders>
              <w:top w:val="single" w:color="auto" w:sz="4" w:space="0"/>
              <w:left w:val="single" w:color="auto" w:sz="4" w:space="0"/>
              <w:bottom w:val="single" w:color="auto" w:sz="4" w:space="0"/>
              <w:right w:val="single" w:color="auto" w:sz="4" w:space="0"/>
            </w:tcBorders>
            <w:noWrap w:val="0"/>
            <w:tcMar>
              <w:top w:w="60" w:type="dxa"/>
              <w:left w:w="120" w:type="dxa"/>
              <w:bottom w:w="30" w:type="dxa"/>
              <w:right w:w="120" w:type="dxa"/>
            </w:tcMar>
            <w:vAlign w:val="center"/>
          </w:tcPr>
          <w:p>
            <w:pPr>
              <w:pStyle w:val="13"/>
              <w:widowControl/>
              <w:spacing w:line="360" w:lineRule="auto"/>
              <w:jc w:val="center"/>
              <w:rPr>
                <w:rFonts w:hint="eastAsia" w:ascii="仿宋_GB2312" w:hAnsi="Times New Roman" w:eastAsia="仿宋_GB2312" w:cs="仿宋_GB2312"/>
                <w:color w:val="000000"/>
                <w:sz w:val="24"/>
                <w:szCs w:val="24"/>
                <w:lang w:val="en-US" w:eastAsia="zh-CN" w:bidi="ar-SA"/>
              </w:rPr>
            </w:pPr>
            <w:r>
              <w:rPr>
                <w:rFonts w:hint="eastAsia" w:ascii="仿宋_GB2312" w:hAnsi="Calibri" w:eastAsia="仿宋_GB2312" w:cs="仿宋_GB2312"/>
                <w:color w:val="000000"/>
                <w:kern w:val="2"/>
                <w:lang w:eastAsia="zh-CN"/>
              </w:rPr>
              <w:t>MobaXterm</w:t>
            </w:r>
          </w:p>
        </w:tc>
        <w:tc>
          <w:tcPr>
            <w:tcW w:w="2860" w:type="dxa"/>
            <w:tcBorders>
              <w:top w:val="single" w:color="auto" w:sz="4" w:space="0"/>
              <w:left w:val="single" w:color="auto" w:sz="4" w:space="0"/>
              <w:bottom w:val="single" w:color="auto" w:sz="4" w:space="0"/>
              <w:right w:val="single" w:color="auto" w:sz="4" w:space="0"/>
            </w:tcBorders>
            <w:noWrap w:val="0"/>
            <w:tcMar>
              <w:top w:w="60" w:type="dxa"/>
              <w:left w:w="120" w:type="dxa"/>
              <w:bottom w:w="30" w:type="dxa"/>
              <w:right w:w="120" w:type="dxa"/>
            </w:tcMar>
            <w:vAlign w:val="center"/>
          </w:tcPr>
          <w:p>
            <w:pPr>
              <w:pStyle w:val="13"/>
              <w:widowControl/>
              <w:spacing w:line="360" w:lineRule="auto"/>
              <w:jc w:val="center"/>
              <w:rPr>
                <w:rFonts w:hint="eastAsia" w:ascii="仿宋_GB2312" w:hAnsi="Times New Roman" w:eastAsia="仿宋_GB2312" w:cs="仿宋_GB2312"/>
                <w:color w:val="000000"/>
                <w:sz w:val="24"/>
                <w:szCs w:val="24"/>
                <w:lang w:val="en-US" w:eastAsia="zh-CN" w:bidi="ar-SA"/>
              </w:rPr>
            </w:pPr>
            <w:r>
              <w:rPr>
                <w:rFonts w:hint="eastAsia" w:ascii="仿宋_GB2312" w:hAnsi="Calibri" w:eastAsia="仿宋_GB2312" w:cs="仿宋_GB2312"/>
                <w:color w:val="000000"/>
                <w:kern w:val="2"/>
                <w:lang w:eastAsia="zh-CN"/>
              </w:rPr>
              <w:t>MobaXterm 22及以上</w:t>
            </w:r>
          </w:p>
        </w:tc>
        <w:tc>
          <w:tcPr>
            <w:tcW w:w="2531" w:type="dxa"/>
            <w:tcBorders>
              <w:top w:val="single" w:color="auto" w:sz="4" w:space="0"/>
              <w:left w:val="single" w:color="auto" w:sz="4" w:space="0"/>
              <w:bottom w:val="single" w:color="auto" w:sz="4" w:space="0"/>
              <w:right w:val="single" w:color="auto" w:sz="4" w:space="0"/>
            </w:tcBorders>
            <w:noWrap w:val="0"/>
            <w:tcMar>
              <w:top w:w="60" w:type="dxa"/>
              <w:left w:w="120" w:type="dxa"/>
              <w:bottom w:w="30" w:type="dxa"/>
              <w:right w:w="120" w:type="dxa"/>
            </w:tcMar>
            <w:vAlign w:val="center"/>
          </w:tcPr>
          <w:p>
            <w:pPr>
              <w:pStyle w:val="13"/>
              <w:widowControl/>
              <w:spacing w:line="360" w:lineRule="auto"/>
              <w:jc w:val="center"/>
              <w:rPr>
                <w:rFonts w:hint="eastAsia" w:ascii="仿宋_GB2312" w:hAnsi="Times New Roman" w:eastAsia="仿宋_GB2312" w:cs="仿宋_GB2312"/>
                <w:color w:val="000000"/>
                <w:sz w:val="24"/>
                <w:szCs w:val="24"/>
                <w:lang w:val="en-US" w:eastAsia="zh-CN" w:bidi="ar-SA"/>
              </w:rPr>
            </w:pPr>
            <w:r>
              <w:rPr>
                <w:rFonts w:hint="eastAsia" w:ascii="仿宋_GB2312" w:eastAsia="仿宋_GB2312" w:cs="仿宋_GB2312"/>
                <w:color w:val="000000"/>
              </w:rPr>
              <w:t>远程工具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309" w:type="dxa"/>
            <w:tcBorders>
              <w:top w:val="single" w:color="auto" w:sz="4" w:space="0"/>
              <w:left w:val="single" w:color="auto" w:sz="4" w:space="0"/>
              <w:bottom w:val="single" w:color="auto" w:sz="4" w:space="0"/>
              <w:right w:val="single" w:color="auto" w:sz="4" w:space="0"/>
            </w:tcBorders>
            <w:noWrap w:val="0"/>
            <w:tcMar>
              <w:top w:w="60" w:type="dxa"/>
              <w:left w:w="120" w:type="dxa"/>
              <w:bottom w:w="30" w:type="dxa"/>
              <w:right w:w="120" w:type="dxa"/>
            </w:tcMar>
            <w:vAlign w:val="center"/>
          </w:tcPr>
          <w:p>
            <w:pPr>
              <w:pStyle w:val="13"/>
              <w:widowControl/>
              <w:spacing w:line="360" w:lineRule="auto"/>
              <w:jc w:val="center"/>
              <w:rPr>
                <w:rFonts w:hint="eastAsia" w:ascii="仿宋_GB2312" w:eastAsia="仿宋_GB2312" w:cs="仿宋_GB2312"/>
                <w:color w:val="000000"/>
                <w:lang w:eastAsia="zh-CN"/>
              </w:rPr>
            </w:pPr>
            <w:r>
              <w:rPr>
                <w:rFonts w:hint="eastAsia" w:ascii="仿宋_GB2312" w:eastAsia="仿宋_GB2312" w:cs="仿宋_GB2312"/>
                <w:color w:val="000000"/>
                <w:lang w:val="en-US" w:eastAsia="zh-CN"/>
              </w:rPr>
              <w:t>4</w:t>
            </w:r>
          </w:p>
        </w:tc>
        <w:tc>
          <w:tcPr>
            <w:tcW w:w="1976" w:type="dxa"/>
            <w:tcBorders>
              <w:top w:val="single" w:color="auto" w:sz="4" w:space="0"/>
              <w:left w:val="single" w:color="auto" w:sz="4" w:space="0"/>
              <w:bottom w:val="single" w:color="auto" w:sz="4" w:space="0"/>
              <w:right w:val="single" w:color="auto" w:sz="4" w:space="0"/>
            </w:tcBorders>
            <w:noWrap w:val="0"/>
            <w:tcMar>
              <w:top w:w="60" w:type="dxa"/>
              <w:left w:w="120" w:type="dxa"/>
              <w:bottom w:w="30" w:type="dxa"/>
              <w:right w:w="120" w:type="dxa"/>
            </w:tcMar>
            <w:vAlign w:val="center"/>
          </w:tcPr>
          <w:p>
            <w:pPr>
              <w:pStyle w:val="13"/>
              <w:widowControl/>
              <w:spacing w:line="360" w:lineRule="auto"/>
              <w:jc w:val="center"/>
              <w:rPr>
                <w:rFonts w:ascii="仿宋_GB2312" w:eastAsia="仿宋_GB2312" w:cs="仿宋_GB2312"/>
                <w:color w:val="000000"/>
              </w:rPr>
            </w:pPr>
            <w:r>
              <w:rPr>
                <w:rFonts w:hint="eastAsia" w:ascii="仿宋_GB2312" w:eastAsia="仿宋_GB2312" w:cs="仿宋_GB2312"/>
                <w:color w:val="000000"/>
              </w:rPr>
              <w:t>WinSCP</w:t>
            </w:r>
          </w:p>
        </w:tc>
        <w:tc>
          <w:tcPr>
            <w:tcW w:w="2860" w:type="dxa"/>
            <w:tcBorders>
              <w:top w:val="single" w:color="auto" w:sz="4" w:space="0"/>
              <w:left w:val="single" w:color="auto" w:sz="4" w:space="0"/>
              <w:bottom w:val="single" w:color="auto" w:sz="4" w:space="0"/>
              <w:right w:val="single" w:color="auto" w:sz="4" w:space="0"/>
            </w:tcBorders>
            <w:noWrap w:val="0"/>
            <w:tcMar>
              <w:top w:w="60" w:type="dxa"/>
              <w:left w:w="120" w:type="dxa"/>
              <w:bottom w:w="30" w:type="dxa"/>
              <w:right w:w="120" w:type="dxa"/>
            </w:tcMar>
            <w:vAlign w:val="center"/>
          </w:tcPr>
          <w:p>
            <w:pPr>
              <w:pStyle w:val="13"/>
              <w:widowControl/>
              <w:spacing w:line="360" w:lineRule="auto"/>
              <w:jc w:val="center"/>
              <w:rPr>
                <w:rFonts w:ascii="仿宋_GB2312" w:eastAsia="仿宋_GB2312" w:cs="仿宋_GB2312"/>
                <w:color w:val="000000"/>
              </w:rPr>
            </w:pPr>
            <w:r>
              <w:rPr>
                <w:rFonts w:hint="eastAsia" w:ascii="仿宋_GB2312" w:eastAsia="仿宋_GB2312" w:cs="仿宋_GB2312"/>
                <w:color w:val="000000"/>
              </w:rPr>
              <w:t>Version 5.15及以上</w:t>
            </w:r>
          </w:p>
        </w:tc>
        <w:tc>
          <w:tcPr>
            <w:tcW w:w="2531" w:type="dxa"/>
            <w:tcBorders>
              <w:top w:val="single" w:color="auto" w:sz="4" w:space="0"/>
              <w:left w:val="single" w:color="auto" w:sz="4" w:space="0"/>
              <w:bottom w:val="single" w:color="auto" w:sz="4" w:space="0"/>
              <w:right w:val="single" w:color="auto" w:sz="4" w:space="0"/>
            </w:tcBorders>
            <w:noWrap w:val="0"/>
            <w:tcMar>
              <w:top w:w="60" w:type="dxa"/>
              <w:left w:w="120" w:type="dxa"/>
              <w:bottom w:w="30" w:type="dxa"/>
              <w:right w:w="120" w:type="dxa"/>
            </w:tcMar>
            <w:vAlign w:val="center"/>
          </w:tcPr>
          <w:p>
            <w:pPr>
              <w:pStyle w:val="13"/>
              <w:widowControl/>
              <w:spacing w:line="360" w:lineRule="auto"/>
              <w:jc w:val="center"/>
              <w:rPr>
                <w:rFonts w:ascii="仿宋_GB2312" w:eastAsia="仿宋_GB2312" w:cs="仿宋_GB2312"/>
                <w:color w:val="000000"/>
              </w:rPr>
            </w:pPr>
            <w:r>
              <w:rPr>
                <w:rFonts w:hint="eastAsia" w:ascii="仿宋_GB2312" w:eastAsia="仿宋_GB2312" w:cs="仿宋_GB2312"/>
                <w:color w:val="000000"/>
              </w:rPr>
              <w:t>文件传输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309" w:type="dxa"/>
            <w:tcBorders>
              <w:top w:val="single" w:color="auto" w:sz="4" w:space="0"/>
              <w:left w:val="single" w:color="auto" w:sz="4" w:space="0"/>
              <w:bottom w:val="single" w:color="auto" w:sz="4" w:space="0"/>
              <w:right w:val="single" w:color="auto" w:sz="4" w:space="0"/>
            </w:tcBorders>
            <w:noWrap w:val="0"/>
            <w:tcMar>
              <w:top w:w="60" w:type="dxa"/>
              <w:left w:w="120" w:type="dxa"/>
              <w:bottom w:w="30" w:type="dxa"/>
              <w:right w:w="120" w:type="dxa"/>
            </w:tcMar>
            <w:vAlign w:val="center"/>
          </w:tcPr>
          <w:p>
            <w:pPr>
              <w:pStyle w:val="13"/>
              <w:widowControl/>
              <w:spacing w:line="360" w:lineRule="auto"/>
              <w:jc w:val="center"/>
              <w:rPr>
                <w:rFonts w:ascii="仿宋_GB2312" w:eastAsia="仿宋_GB2312" w:cs="仿宋_GB2312"/>
                <w:color w:val="000000"/>
              </w:rPr>
            </w:pPr>
            <w:r>
              <w:rPr>
                <w:rFonts w:ascii="仿宋_GB2312" w:eastAsia="仿宋_GB2312" w:cs="仿宋_GB2312"/>
                <w:color w:val="000000"/>
              </w:rPr>
              <w:t>5</w:t>
            </w:r>
          </w:p>
        </w:tc>
        <w:tc>
          <w:tcPr>
            <w:tcW w:w="1976" w:type="dxa"/>
            <w:tcBorders>
              <w:top w:val="single" w:color="auto" w:sz="4" w:space="0"/>
              <w:left w:val="single" w:color="auto" w:sz="4" w:space="0"/>
              <w:bottom w:val="single" w:color="auto" w:sz="4" w:space="0"/>
              <w:right w:val="single" w:color="auto" w:sz="4" w:space="0"/>
            </w:tcBorders>
            <w:noWrap w:val="0"/>
            <w:tcMar>
              <w:top w:w="60" w:type="dxa"/>
              <w:left w:w="120" w:type="dxa"/>
              <w:bottom w:w="30" w:type="dxa"/>
              <w:right w:w="120" w:type="dxa"/>
            </w:tcMar>
            <w:vAlign w:val="center"/>
          </w:tcPr>
          <w:p>
            <w:pPr>
              <w:pStyle w:val="13"/>
              <w:widowControl/>
              <w:spacing w:line="360" w:lineRule="auto"/>
              <w:jc w:val="center"/>
              <w:rPr>
                <w:rFonts w:ascii="仿宋_GB2312" w:eastAsia="仿宋_GB2312" w:cs="仿宋_GB2312"/>
                <w:color w:val="000000"/>
              </w:rPr>
            </w:pPr>
            <w:r>
              <w:rPr>
                <w:rFonts w:hint="eastAsia" w:ascii="仿宋_GB2312" w:eastAsia="仿宋_GB2312" w:cs="仿宋_GB2312"/>
                <w:color w:val="000000"/>
              </w:rPr>
              <w:t>Chrome</w:t>
            </w:r>
          </w:p>
        </w:tc>
        <w:tc>
          <w:tcPr>
            <w:tcW w:w="2860" w:type="dxa"/>
            <w:tcBorders>
              <w:top w:val="single" w:color="auto" w:sz="4" w:space="0"/>
              <w:left w:val="single" w:color="auto" w:sz="4" w:space="0"/>
              <w:bottom w:val="single" w:color="auto" w:sz="4" w:space="0"/>
              <w:right w:val="single" w:color="auto" w:sz="4" w:space="0"/>
            </w:tcBorders>
            <w:noWrap w:val="0"/>
            <w:tcMar>
              <w:top w:w="60" w:type="dxa"/>
              <w:left w:w="120" w:type="dxa"/>
              <w:bottom w:w="30" w:type="dxa"/>
              <w:right w:w="120" w:type="dxa"/>
            </w:tcMar>
            <w:vAlign w:val="center"/>
          </w:tcPr>
          <w:p>
            <w:pPr>
              <w:pStyle w:val="13"/>
              <w:widowControl/>
              <w:spacing w:line="360" w:lineRule="auto"/>
              <w:jc w:val="center"/>
              <w:rPr>
                <w:rFonts w:ascii="仿宋_GB2312" w:eastAsia="仿宋_GB2312" w:cs="仿宋_GB2312"/>
                <w:color w:val="000000"/>
              </w:rPr>
            </w:pPr>
            <w:r>
              <w:rPr>
                <w:rFonts w:hint="eastAsia" w:ascii="仿宋_GB2312" w:eastAsia="仿宋_GB2312" w:cs="仿宋_GB2312"/>
                <w:color w:val="000000"/>
              </w:rPr>
              <w:t>Version 100及以上</w:t>
            </w:r>
          </w:p>
        </w:tc>
        <w:tc>
          <w:tcPr>
            <w:tcW w:w="2531" w:type="dxa"/>
            <w:tcBorders>
              <w:top w:val="single" w:color="auto" w:sz="4" w:space="0"/>
              <w:left w:val="single" w:color="auto" w:sz="4" w:space="0"/>
              <w:bottom w:val="single" w:color="auto" w:sz="4" w:space="0"/>
              <w:right w:val="single" w:color="auto" w:sz="4" w:space="0"/>
            </w:tcBorders>
            <w:noWrap w:val="0"/>
            <w:tcMar>
              <w:top w:w="60" w:type="dxa"/>
              <w:left w:w="120" w:type="dxa"/>
              <w:bottom w:w="30" w:type="dxa"/>
              <w:right w:w="120" w:type="dxa"/>
            </w:tcMar>
            <w:vAlign w:val="center"/>
          </w:tcPr>
          <w:p>
            <w:pPr>
              <w:pStyle w:val="13"/>
              <w:widowControl/>
              <w:spacing w:line="360" w:lineRule="auto"/>
              <w:jc w:val="center"/>
              <w:rPr>
                <w:rFonts w:ascii="仿宋_GB2312" w:eastAsia="仿宋_GB2312" w:cs="仿宋_GB2312"/>
                <w:color w:val="000000"/>
              </w:rPr>
            </w:pPr>
            <w:r>
              <w:rPr>
                <w:rFonts w:hint="eastAsia" w:ascii="仿宋_GB2312" w:eastAsia="仿宋_GB2312" w:cs="仿宋_GB2312"/>
                <w:color w:val="000000"/>
              </w:rPr>
              <w:t>浏览器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309" w:type="dxa"/>
            <w:tcBorders>
              <w:top w:val="single" w:color="auto" w:sz="4" w:space="0"/>
              <w:left w:val="single" w:color="auto" w:sz="4" w:space="0"/>
              <w:bottom w:val="single" w:color="auto" w:sz="4" w:space="0"/>
              <w:right w:val="single" w:color="auto" w:sz="4" w:space="0"/>
            </w:tcBorders>
            <w:noWrap w:val="0"/>
            <w:tcMar>
              <w:top w:w="60" w:type="dxa"/>
              <w:left w:w="120" w:type="dxa"/>
              <w:bottom w:w="30" w:type="dxa"/>
              <w:right w:w="120" w:type="dxa"/>
            </w:tcMar>
            <w:vAlign w:val="center"/>
          </w:tcPr>
          <w:p>
            <w:pPr>
              <w:pStyle w:val="13"/>
              <w:widowControl/>
              <w:spacing w:line="360" w:lineRule="auto"/>
              <w:jc w:val="center"/>
              <w:rPr>
                <w:rFonts w:ascii="仿宋_GB2312" w:eastAsia="仿宋_GB2312" w:cs="仿宋_GB2312"/>
                <w:color w:val="000000"/>
              </w:rPr>
            </w:pPr>
            <w:r>
              <w:rPr>
                <w:rFonts w:hint="eastAsia" w:ascii="仿宋_GB2312" w:eastAsia="仿宋_GB2312" w:cs="仿宋_GB2312"/>
                <w:color w:val="000000"/>
              </w:rPr>
              <w:t>6</w:t>
            </w:r>
          </w:p>
        </w:tc>
        <w:tc>
          <w:tcPr>
            <w:tcW w:w="1976" w:type="dxa"/>
            <w:tcBorders>
              <w:top w:val="single" w:color="auto" w:sz="4" w:space="0"/>
              <w:left w:val="single" w:color="auto" w:sz="4" w:space="0"/>
              <w:bottom w:val="single" w:color="auto" w:sz="4" w:space="0"/>
              <w:right w:val="single" w:color="auto" w:sz="4" w:space="0"/>
            </w:tcBorders>
            <w:noWrap w:val="0"/>
            <w:tcMar>
              <w:top w:w="60" w:type="dxa"/>
              <w:left w:w="120" w:type="dxa"/>
              <w:bottom w:w="30" w:type="dxa"/>
              <w:right w:w="120" w:type="dxa"/>
            </w:tcMar>
            <w:vAlign w:val="center"/>
          </w:tcPr>
          <w:p>
            <w:pPr>
              <w:pStyle w:val="13"/>
              <w:widowControl/>
              <w:spacing w:line="360" w:lineRule="auto"/>
              <w:jc w:val="center"/>
              <w:rPr>
                <w:rFonts w:ascii="仿宋_GB2312" w:eastAsia="仿宋_GB2312" w:cs="仿宋_GB2312"/>
                <w:color w:val="000000"/>
              </w:rPr>
            </w:pPr>
            <w:r>
              <w:rPr>
                <w:rFonts w:hint="eastAsia" w:ascii="仿宋_GB2312" w:eastAsia="仿宋_GB2312" w:cs="仿宋_GB2312"/>
                <w:color w:val="000000"/>
              </w:rPr>
              <w:t>Java JDK</w:t>
            </w:r>
          </w:p>
        </w:tc>
        <w:tc>
          <w:tcPr>
            <w:tcW w:w="2860" w:type="dxa"/>
            <w:tcBorders>
              <w:top w:val="single" w:color="auto" w:sz="4" w:space="0"/>
              <w:left w:val="single" w:color="auto" w:sz="4" w:space="0"/>
              <w:bottom w:val="single" w:color="auto" w:sz="4" w:space="0"/>
              <w:right w:val="single" w:color="auto" w:sz="4" w:space="0"/>
            </w:tcBorders>
            <w:noWrap w:val="0"/>
            <w:tcMar>
              <w:top w:w="60" w:type="dxa"/>
              <w:left w:w="120" w:type="dxa"/>
              <w:bottom w:w="30" w:type="dxa"/>
              <w:right w:w="120" w:type="dxa"/>
            </w:tcMar>
            <w:vAlign w:val="center"/>
          </w:tcPr>
          <w:p>
            <w:pPr>
              <w:pStyle w:val="13"/>
              <w:widowControl/>
              <w:spacing w:line="360" w:lineRule="auto"/>
              <w:jc w:val="center"/>
              <w:rPr>
                <w:rFonts w:ascii="仿宋_GB2312" w:eastAsia="仿宋_GB2312" w:cs="仿宋_GB2312"/>
                <w:color w:val="000000"/>
              </w:rPr>
            </w:pPr>
            <w:r>
              <w:rPr>
                <w:rFonts w:hint="eastAsia" w:ascii="仿宋_GB2312" w:eastAsia="仿宋_GB2312" w:cs="仿宋_GB2312"/>
                <w:color w:val="000000"/>
              </w:rPr>
              <w:t xml:space="preserve">Version </w:t>
            </w:r>
            <w:r>
              <w:rPr>
                <w:rFonts w:hint="eastAsia" w:ascii="仿宋_GB2312" w:eastAsia="仿宋_GB2312" w:cs="仿宋_GB2312"/>
                <w:color w:val="000000"/>
                <w:lang w:val="en-US" w:eastAsia="zh-CN"/>
              </w:rPr>
              <w:t>8</w:t>
            </w:r>
            <w:r>
              <w:rPr>
                <w:rFonts w:hint="eastAsia" w:ascii="仿宋_GB2312" w:eastAsia="仿宋_GB2312" w:cs="仿宋_GB2312"/>
                <w:color w:val="000000"/>
              </w:rPr>
              <w:t>及以上</w:t>
            </w:r>
          </w:p>
        </w:tc>
        <w:tc>
          <w:tcPr>
            <w:tcW w:w="2531" w:type="dxa"/>
            <w:tcBorders>
              <w:top w:val="single" w:color="auto" w:sz="4" w:space="0"/>
              <w:left w:val="single" w:color="auto" w:sz="4" w:space="0"/>
              <w:bottom w:val="single" w:color="auto" w:sz="4" w:space="0"/>
              <w:right w:val="single" w:color="auto" w:sz="4" w:space="0"/>
            </w:tcBorders>
            <w:noWrap w:val="0"/>
            <w:tcMar>
              <w:top w:w="60" w:type="dxa"/>
              <w:left w:w="120" w:type="dxa"/>
              <w:bottom w:w="30" w:type="dxa"/>
              <w:right w:w="120" w:type="dxa"/>
            </w:tcMar>
            <w:vAlign w:val="center"/>
          </w:tcPr>
          <w:p>
            <w:pPr>
              <w:pStyle w:val="13"/>
              <w:widowControl/>
              <w:spacing w:line="360" w:lineRule="auto"/>
              <w:jc w:val="center"/>
              <w:rPr>
                <w:rFonts w:ascii="仿宋_GB2312" w:eastAsia="仿宋_GB2312" w:cs="仿宋_GB2312"/>
                <w:color w:val="000000"/>
              </w:rPr>
            </w:pPr>
            <w:r>
              <w:rPr>
                <w:rFonts w:hint="eastAsia" w:ascii="仿宋_GB2312" w:eastAsia="仿宋_GB2312" w:cs="仿宋_GB2312"/>
                <w:color w:val="000000"/>
              </w:rPr>
              <w:t>Java开发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1309" w:type="dxa"/>
            <w:tcBorders>
              <w:top w:val="single" w:color="auto" w:sz="4" w:space="0"/>
              <w:left w:val="single" w:color="auto" w:sz="4" w:space="0"/>
              <w:bottom w:val="single" w:color="auto" w:sz="4" w:space="0"/>
              <w:right w:val="single" w:color="auto" w:sz="4" w:space="0"/>
            </w:tcBorders>
            <w:noWrap w:val="0"/>
            <w:tcMar>
              <w:top w:w="60" w:type="dxa"/>
              <w:left w:w="120" w:type="dxa"/>
              <w:bottom w:w="30" w:type="dxa"/>
              <w:right w:w="120" w:type="dxa"/>
            </w:tcMar>
            <w:vAlign w:val="center"/>
          </w:tcPr>
          <w:p>
            <w:pPr>
              <w:pStyle w:val="13"/>
              <w:widowControl/>
              <w:spacing w:line="360" w:lineRule="auto"/>
              <w:jc w:val="center"/>
              <w:rPr>
                <w:rFonts w:ascii="仿宋_GB2312" w:eastAsia="仿宋_GB2312" w:cs="仿宋_GB2312"/>
                <w:color w:val="000000"/>
              </w:rPr>
            </w:pPr>
            <w:r>
              <w:rPr>
                <w:rFonts w:hint="eastAsia" w:ascii="仿宋_GB2312" w:eastAsia="仿宋_GB2312" w:cs="仿宋_GB2312"/>
                <w:color w:val="000000"/>
              </w:rPr>
              <w:t>7</w:t>
            </w:r>
          </w:p>
        </w:tc>
        <w:tc>
          <w:tcPr>
            <w:tcW w:w="1976" w:type="dxa"/>
            <w:tcBorders>
              <w:top w:val="single" w:color="auto" w:sz="4" w:space="0"/>
              <w:left w:val="single" w:color="auto" w:sz="4" w:space="0"/>
              <w:bottom w:val="single" w:color="auto" w:sz="4" w:space="0"/>
              <w:right w:val="single" w:color="auto" w:sz="4" w:space="0"/>
            </w:tcBorders>
            <w:noWrap w:val="0"/>
            <w:tcMar>
              <w:top w:w="60" w:type="dxa"/>
              <w:left w:w="120" w:type="dxa"/>
              <w:bottom w:w="30" w:type="dxa"/>
              <w:right w:w="120" w:type="dxa"/>
            </w:tcMar>
            <w:vAlign w:val="center"/>
          </w:tcPr>
          <w:p>
            <w:pPr>
              <w:pStyle w:val="13"/>
              <w:widowControl/>
              <w:spacing w:line="360" w:lineRule="auto"/>
              <w:jc w:val="center"/>
              <w:rPr>
                <w:rFonts w:ascii="仿宋_GB2312" w:eastAsia="仿宋_GB2312" w:cs="仿宋_GB2312"/>
                <w:color w:val="000000"/>
              </w:rPr>
            </w:pPr>
            <w:r>
              <w:rPr>
                <w:rFonts w:hint="eastAsia" w:ascii="仿宋_GB2312" w:eastAsia="仿宋_GB2312" w:cs="仿宋_GB2312"/>
                <w:color w:val="000000"/>
              </w:rPr>
              <w:t xml:space="preserve">Visual Studio Code </w:t>
            </w:r>
          </w:p>
        </w:tc>
        <w:tc>
          <w:tcPr>
            <w:tcW w:w="2860" w:type="dxa"/>
            <w:tcBorders>
              <w:top w:val="single" w:color="auto" w:sz="4" w:space="0"/>
              <w:left w:val="single" w:color="auto" w:sz="4" w:space="0"/>
              <w:bottom w:val="single" w:color="auto" w:sz="4" w:space="0"/>
              <w:right w:val="single" w:color="auto" w:sz="4" w:space="0"/>
            </w:tcBorders>
            <w:noWrap w:val="0"/>
            <w:tcMar>
              <w:top w:w="60" w:type="dxa"/>
              <w:left w:w="120" w:type="dxa"/>
              <w:bottom w:w="30" w:type="dxa"/>
              <w:right w:w="120" w:type="dxa"/>
            </w:tcMar>
            <w:vAlign w:val="center"/>
          </w:tcPr>
          <w:p>
            <w:pPr>
              <w:pStyle w:val="13"/>
              <w:widowControl/>
              <w:spacing w:line="360" w:lineRule="auto"/>
              <w:jc w:val="center"/>
              <w:rPr>
                <w:rFonts w:ascii="仿宋_GB2312" w:eastAsia="仿宋_GB2312" w:cs="仿宋_GB2312"/>
                <w:color w:val="000000"/>
              </w:rPr>
            </w:pPr>
            <w:r>
              <w:rPr>
                <w:rFonts w:hint="eastAsia" w:ascii="仿宋_GB2312" w:eastAsia="仿宋_GB2312" w:cs="仿宋_GB2312"/>
                <w:color w:val="000000"/>
              </w:rPr>
              <w:t>Version 1.</w:t>
            </w:r>
            <w:r>
              <w:rPr>
                <w:rFonts w:hint="eastAsia" w:ascii="仿宋_GB2312" w:eastAsia="仿宋_GB2312" w:cs="仿宋_GB2312"/>
                <w:color w:val="000000"/>
                <w:lang w:val="en-US" w:eastAsia="zh-CN"/>
              </w:rPr>
              <w:t>69</w:t>
            </w:r>
            <w:r>
              <w:rPr>
                <w:rFonts w:hint="eastAsia" w:ascii="仿宋_GB2312" w:eastAsia="仿宋_GB2312" w:cs="仿宋_GB2312"/>
                <w:color w:val="000000"/>
              </w:rPr>
              <w:t>及以上</w:t>
            </w:r>
          </w:p>
        </w:tc>
        <w:tc>
          <w:tcPr>
            <w:tcW w:w="2531" w:type="dxa"/>
            <w:tcBorders>
              <w:top w:val="single" w:color="auto" w:sz="4" w:space="0"/>
              <w:left w:val="single" w:color="auto" w:sz="4" w:space="0"/>
              <w:bottom w:val="single" w:color="auto" w:sz="4" w:space="0"/>
              <w:right w:val="single" w:color="auto" w:sz="4" w:space="0"/>
            </w:tcBorders>
            <w:noWrap w:val="0"/>
            <w:tcMar>
              <w:top w:w="60" w:type="dxa"/>
              <w:left w:w="120" w:type="dxa"/>
              <w:bottom w:w="30" w:type="dxa"/>
              <w:right w:w="120" w:type="dxa"/>
            </w:tcMar>
            <w:vAlign w:val="center"/>
          </w:tcPr>
          <w:p>
            <w:pPr>
              <w:pStyle w:val="13"/>
              <w:widowControl/>
              <w:spacing w:line="360" w:lineRule="auto"/>
              <w:jc w:val="center"/>
              <w:rPr>
                <w:rFonts w:ascii="仿宋_GB2312" w:eastAsia="仿宋_GB2312" w:cs="仿宋_GB2312"/>
                <w:color w:val="000000"/>
              </w:rPr>
            </w:pPr>
            <w:r>
              <w:rPr>
                <w:rFonts w:hint="eastAsia" w:ascii="仿宋_GB2312" w:eastAsia="仿宋_GB2312" w:cs="仿宋_GB2312"/>
                <w:color w:val="000000"/>
              </w:rPr>
              <w:t>开发工具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309" w:type="dxa"/>
            <w:tcBorders>
              <w:top w:val="single" w:color="auto" w:sz="4" w:space="0"/>
              <w:left w:val="single" w:color="auto" w:sz="4" w:space="0"/>
              <w:bottom w:val="single" w:color="auto" w:sz="4" w:space="0"/>
              <w:right w:val="single" w:color="auto" w:sz="4" w:space="0"/>
            </w:tcBorders>
            <w:noWrap w:val="0"/>
            <w:tcMar>
              <w:top w:w="60" w:type="dxa"/>
              <w:left w:w="120" w:type="dxa"/>
              <w:bottom w:w="30" w:type="dxa"/>
              <w:right w:w="120" w:type="dxa"/>
            </w:tcMar>
            <w:vAlign w:val="center"/>
          </w:tcPr>
          <w:p>
            <w:pPr>
              <w:pStyle w:val="13"/>
              <w:widowControl/>
              <w:spacing w:line="360" w:lineRule="auto"/>
              <w:jc w:val="center"/>
              <w:rPr>
                <w:rFonts w:ascii="仿宋_GB2312" w:eastAsia="仿宋_GB2312" w:cs="仿宋_GB2312"/>
                <w:color w:val="000000"/>
              </w:rPr>
            </w:pPr>
            <w:r>
              <w:rPr>
                <w:rFonts w:hint="eastAsia" w:ascii="仿宋_GB2312" w:eastAsia="仿宋_GB2312" w:cs="仿宋_GB2312"/>
                <w:color w:val="000000"/>
              </w:rPr>
              <w:t>8</w:t>
            </w:r>
          </w:p>
        </w:tc>
        <w:tc>
          <w:tcPr>
            <w:tcW w:w="1976" w:type="dxa"/>
            <w:tcBorders>
              <w:top w:val="single" w:color="auto" w:sz="4" w:space="0"/>
              <w:left w:val="single" w:color="auto" w:sz="4" w:space="0"/>
              <w:bottom w:val="single" w:color="auto" w:sz="4" w:space="0"/>
              <w:right w:val="single" w:color="auto" w:sz="4" w:space="0"/>
            </w:tcBorders>
            <w:noWrap w:val="0"/>
            <w:tcMar>
              <w:top w:w="60" w:type="dxa"/>
              <w:left w:w="120" w:type="dxa"/>
              <w:bottom w:w="30" w:type="dxa"/>
              <w:right w:w="120" w:type="dxa"/>
            </w:tcMar>
            <w:vAlign w:val="center"/>
          </w:tcPr>
          <w:p>
            <w:pPr>
              <w:pStyle w:val="13"/>
              <w:widowControl/>
              <w:spacing w:line="360" w:lineRule="auto"/>
              <w:jc w:val="center"/>
              <w:rPr>
                <w:rFonts w:ascii="仿宋_GB2312" w:eastAsia="仿宋_GB2312" w:cs="仿宋_GB2312"/>
                <w:color w:val="000000"/>
              </w:rPr>
            </w:pPr>
            <w:r>
              <w:rPr>
                <w:rFonts w:hint="eastAsia" w:ascii="仿宋_GB2312" w:eastAsia="仿宋_GB2312" w:cs="仿宋_GB2312"/>
                <w:color w:val="000000"/>
              </w:rPr>
              <w:t>ItelliJ IDEA</w:t>
            </w:r>
          </w:p>
        </w:tc>
        <w:tc>
          <w:tcPr>
            <w:tcW w:w="2860" w:type="dxa"/>
            <w:tcBorders>
              <w:top w:val="single" w:color="auto" w:sz="4" w:space="0"/>
              <w:left w:val="single" w:color="auto" w:sz="4" w:space="0"/>
              <w:bottom w:val="single" w:color="auto" w:sz="4" w:space="0"/>
              <w:right w:val="single" w:color="auto" w:sz="4" w:space="0"/>
            </w:tcBorders>
            <w:noWrap w:val="0"/>
            <w:tcMar>
              <w:top w:w="60" w:type="dxa"/>
              <w:left w:w="120" w:type="dxa"/>
              <w:bottom w:w="30" w:type="dxa"/>
              <w:right w:w="120" w:type="dxa"/>
            </w:tcMar>
            <w:vAlign w:val="center"/>
          </w:tcPr>
          <w:p>
            <w:pPr>
              <w:pStyle w:val="13"/>
              <w:widowControl/>
              <w:spacing w:line="360" w:lineRule="auto"/>
              <w:jc w:val="center"/>
              <w:rPr>
                <w:rFonts w:hint="eastAsia" w:ascii="仿宋_GB2312" w:eastAsia="仿宋_GB2312" w:cs="仿宋_GB2312"/>
                <w:color w:val="000000"/>
                <w:lang w:eastAsia="zh-CN"/>
              </w:rPr>
            </w:pPr>
            <w:r>
              <w:rPr>
                <w:rFonts w:hint="eastAsia" w:ascii="仿宋_GB2312" w:eastAsia="仿宋_GB2312" w:cs="仿宋_GB2312"/>
                <w:color w:val="000000"/>
              </w:rPr>
              <w:t>Version CE 202</w:t>
            </w:r>
            <w:r>
              <w:rPr>
                <w:rFonts w:hint="eastAsia" w:ascii="仿宋_GB2312" w:eastAsia="仿宋_GB2312" w:cs="仿宋_GB2312"/>
                <w:color w:val="000000"/>
                <w:lang w:val="en-US" w:eastAsia="zh-CN"/>
              </w:rPr>
              <w:t>2</w:t>
            </w:r>
          </w:p>
        </w:tc>
        <w:tc>
          <w:tcPr>
            <w:tcW w:w="2531" w:type="dxa"/>
            <w:tcBorders>
              <w:top w:val="single" w:color="auto" w:sz="4" w:space="0"/>
              <w:left w:val="single" w:color="auto" w:sz="4" w:space="0"/>
              <w:bottom w:val="single" w:color="auto" w:sz="4" w:space="0"/>
              <w:right w:val="single" w:color="auto" w:sz="4" w:space="0"/>
            </w:tcBorders>
            <w:noWrap w:val="0"/>
            <w:tcMar>
              <w:top w:w="60" w:type="dxa"/>
              <w:left w:w="120" w:type="dxa"/>
              <w:bottom w:w="30" w:type="dxa"/>
              <w:right w:w="120" w:type="dxa"/>
            </w:tcMar>
            <w:vAlign w:val="center"/>
          </w:tcPr>
          <w:p>
            <w:pPr>
              <w:pStyle w:val="13"/>
              <w:widowControl/>
              <w:spacing w:line="360" w:lineRule="auto"/>
              <w:jc w:val="center"/>
              <w:rPr>
                <w:rFonts w:ascii="仿宋_GB2312" w:eastAsia="仿宋_GB2312" w:cs="仿宋_GB2312"/>
                <w:color w:val="000000"/>
              </w:rPr>
            </w:pPr>
            <w:r>
              <w:rPr>
                <w:rFonts w:hint="eastAsia" w:ascii="仿宋_GB2312" w:eastAsia="仿宋_GB2312" w:cs="仿宋_GB2312"/>
                <w:color w:val="000000"/>
              </w:rPr>
              <w:t>开发工具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309" w:type="dxa"/>
            <w:tcBorders>
              <w:top w:val="single" w:color="auto" w:sz="4" w:space="0"/>
              <w:left w:val="single" w:color="auto" w:sz="4" w:space="0"/>
              <w:bottom w:val="single" w:color="auto" w:sz="4" w:space="0"/>
              <w:right w:val="single" w:color="auto" w:sz="4" w:space="0"/>
            </w:tcBorders>
            <w:noWrap w:val="0"/>
            <w:tcMar>
              <w:top w:w="60" w:type="dxa"/>
              <w:left w:w="120" w:type="dxa"/>
              <w:bottom w:w="30" w:type="dxa"/>
              <w:right w:w="120" w:type="dxa"/>
            </w:tcMar>
            <w:vAlign w:val="center"/>
          </w:tcPr>
          <w:p>
            <w:pPr>
              <w:pStyle w:val="13"/>
              <w:widowControl/>
              <w:spacing w:line="360" w:lineRule="auto"/>
              <w:jc w:val="center"/>
              <w:rPr>
                <w:rFonts w:ascii="仿宋_GB2312" w:eastAsia="仿宋_GB2312" w:cs="仿宋_GB2312"/>
                <w:color w:val="000000"/>
              </w:rPr>
            </w:pPr>
            <w:r>
              <w:rPr>
                <w:rFonts w:hint="eastAsia" w:ascii="仿宋_GB2312" w:eastAsia="仿宋_GB2312" w:cs="仿宋_GB2312"/>
                <w:color w:val="000000"/>
              </w:rPr>
              <w:t>9</w:t>
            </w:r>
          </w:p>
        </w:tc>
        <w:tc>
          <w:tcPr>
            <w:tcW w:w="1976" w:type="dxa"/>
            <w:tcBorders>
              <w:top w:val="single" w:color="auto" w:sz="4" w:space="0"/>
              <w:left w:val="single" w:color="auto" w:sz="4" w:space="0"/>
              <w:bottom w:val="single" w:color="auto" w:sz="4" w:space="0"/>
              <w:right w:val="single" w:color="auto" w:sz="4" w:space="0"/>
            </w:tcBorders>
            <w:noWrap w:val="0"/>
            <w:tcMar>
              <w:top w:w="60" w:type="dxa"/>
              <w:left w:w="120" w:type="dxa"/>
              <w:bottom w:w="30" w:type="dxa"/>
              <w:right w:w="120" w:type="dxa"/>
            </w:tcMar>
            <w:vAlign w:val="center"/>
          </w:tcPr>
          <w:p>
            <w:pPr>
              <w:pStyle w:val="13"/>
              <w:widowControl/>
              <w:spacing w:line="360" w:lineRule="auto"/>
              <w:jc w:val="center"/>
              <w:rPr>
                <w:rFonts w:ascii="仿宋_GB2312" w:eastAsia="仿宋_GB2312" w:cs="仿宋_GB2312"/>
                <w:color w:val="000000"/>
              </w:rPr>
            </w:pPr>
            <w:r>
              <w:rPr>
                <w:rFonts w:hint="eastAsia" w:ascii="仿宋_GB2312" w:eastAsia="仿宋_GB2312" w:cs="仿宋_GB2312"/>
                <w:color w:val="000000"/>
              </w:rPr>
              <w:t>Gradle</w:t>
            </w:r>
          </w:p>
        </w:tc>
        <w:tc>
          <w:tcPr>
            <w:tcW w:w="2860" w:type="dxa"/>
            <w:tcBorders>
              <w:top w:val="single" w:color="auto" w:sz="4" w:space="0"/>
              <w:left w:val="single" w:color="auto" w:sz="4" w:space="0"/>
              <w:bottom w:val="single" w:color="auto" w:sz="4" w:space="0"/>
              <w:right w:val="single" w:color="auto" w:sz="4" w:space="0"/>
            </w:tcBorders>
            <w:noWrap w:val="0"/>
            <w:tcMar>
              <w:top w:w="60" w:type="dxa"/>
              <w:left w:w="120" w:type="dxa"/>
              <w:bottom w:w="30" w:type="dxa"/>
              <w:right w:w="120" w:type="dxa"/>
            </w:tcMar>
            <w:vAlign w:val="center"/>
          </w:tcPr>
          <w:p>
            <w:pPr>
              <w:pStyle w:val="13"/>
              <w:widowControl/>
              <w:spacing w:line="360" w:lineRule="auto"/>
              <w:jc w:val="center"/>
              <w:rPr>
                <w:rFonts w:hint="eastAsia" w:ascii="仿宋_GB2312" w:eastAsia="仿宋_GB2312" w:cs="仿宋_GB2312"/>
                <w:color w:val="000000"/>
              </w:rPr>
            </w:pPr>
            <w:r>
              <w:rPr>
                <w:rFonts w:hint="eastAsia" w:ascii="仿宋_GB2312" w:eastAsia="仿宋_GB2312" w:cs="仿宋_GB2312"/>
                <w:color w:val="000000"/>
              </w:rPr>
              <w:t>Version 6及以上</w:t>
            </w:r>
          </w:p>
        </w:tc>
        <w:tc>
          <w:tcPr>
            <w:tcW w:w="2531" w:type="dxa"/>
            <w:tcBorders>
              <w:top w:val="single" w:color="auto" w:sz="4" w:space="0"/>
              <w:left w:val="single" w:color="auto" w:sz="4" w:space="0"/>
              <w:bottom w:val="single" w:color="auto" w:sz="4" w:space="0"/>
              <w:right w:val="single" w:color="auto" w:sz="4" w:space="0"/>
            </w:tcBorders>
            <w:noWrap w:val="0"/>
            <w:tcMar>
              <w:top w:w="60" w:type="dxa"/>
              <w:left w:w="120" w:type="dxa"/>
              <w:bottom w:w="30" w:type="dxa"/>
              <w:right w:w="120" w:type="dxa"/>
            </w:tcMar>
            <w:vAlign w:val="center"/>
          </w:tcPr>
          <w:p>
            <w:pPr>
              <w:pStyle w:val="13"/>
              <w:widowControl/>
              <w:spacing w:line="360" w:lineRule="auto"/>
              <w:jc w:val="center"/>
              <w:rPr>
                <w:rFonts w:ascii="仿宋_GB2312" w:eastAsia="仿宋_GB2312" w:cs="仿宋_GB2312"/>
                <w:color w:val="000000"/>
              </w:rPr>
            </w:pPr>
            <w:r>
              <w:rPr>
                <w:rFonts w:hint="eastAsia" w:ascii="仿宋_GB2312" w:eastAsia="仿宋_GB2312" w:cs="仿宋_GB2312"/>
                <w:color w:val="000000"/>
              </w:rPr>
              <w:t>构建工具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309" w:type="dxa"/>
            <w:tcBorders>
              <w:top w:val="single" w:color="auto" w:sz="4" w:space="0"/>
              <w:left w:val="single" w:color="auto" w:sz="4" w:space="0"/>
              <w:bottom w:val="single" w:color="auto" w:sz="4" w:space="0"/>
              <w:right w:val="single" w:color="auto" w:sz="4" w:space="0"/>
            </w:tcBorders>
            <w:noWrap w:val="0"/>
            <w:tcMar>
              <w:top w:w="60" w:type="dxa"/>
              <w:left w:w="120" w:type="dxa"/>
              <w:bottom w:w="30" w:type="dxa"/>
              <w:right w:w="120" w:type="dxa"/>
            </w:tcMar>
            <w:vAlign w:val="center"/>
          </w:tcPr>
          <w:p>
            <w:pPr>
              <w:pStyle w:val="13"/>
              <w:widowControl/>
              <w:spacing w:line="360" w:lineRule="auto"/>
              <w:jc w:val="center"/>
              <w:rPr>
                <w:rFonts w:ascii="仿宋_GB2312" w:eastAsia="仿宋_GB2312" w:cs="仿宋_GB2312"/>
                <w:color w:val="000000"/>
              </w:rPr>
            </w:pPr>
            <w:r>
              <w:rPr>
                <w:rFonts w:hint="eastAsia" w:ascii="仿宋_GB2312" w:eastAsia="仿宋_GB2312" w:cs="仿宋_GB2312"/>
                <w:color w:val="000000"/>
              </w:rPr>
              <w:t>1</w:t>
            </w:r>
            <w:r>
              <w:rPr>
                <w:rFonts w:ascii="仿宋_GB2312" w:eastAsia="仿宋_GB2312" w:cs="仿宋_GB2312"/>
                <w:color w:val="000000"/>
              </w:rPr>
              <w:t>0</w:t>
            </w:r>
          </w:p>
        </w:tc>
        <w:tc>
          <w:tcPr>
            <w:tcW w:w="1976" w:type="dxa"/>
            <w:tcBorders>
              <w:top w:val="single" w:color="auto" w:sz="4" w:space="0"/>
              <w:left w:val="single" w:color="auto" w:sz="4" w:space="0"/>
              <w:bottom w:val="single" w:color="auto" w:sz="4" w:space="0"/>
              <w:right w:val="single" w:color="auto" w:sz="4" w:space="0"/>
            </w:tcBorders>
            <w:noWrap w:val="0"/>
            <w:tcMar>
              <w:top w:w="60" w:type="dxa"/>
              <w:left w:w="120" w:type="dxa"/>
              <w:bottom w:w="30" w:type="dxa"/>
              <w:right w:w="120" w:type="dxa"/>
            </w:tcMar>
            <w:vAlign w:val="center"/>
          </w:tcPr>
          <w:p>
            <w:pPr>
              <w:pStyle w:val="13"/>
              <w:widowControl/>
              <w:spacing w:line="360" w:lineRule="auto"/>
              <w:jc w:val="center"/>
              <w:rPr>
                <w:rFonts w:ascii="仿宋_GB2312" w:eastAsia="仿宋_GB2312" w:cs="仿宋_GB2312"/>
                <w:color w:val="000000"/>
              </w:rPr>
            </w:pPr>
            <w:r>
              <w:rPr>
                <w:rFonts w:hint="eastAsia" w:ascii="仿宋_GB2312" w:eastAsia="仿宋_GB2312" w:cs="仿宋_GB2312"/>
                <w:color w:val="000000"/>
              </w:rPr>
              <w:t>Maven</w:t>
            </w:r>
          </w:p>
        </w:tc>
        <w:tc>
          <w:tcPr>
            <w:tcW w:w="2860" w:type="dxa"/>
            <w:tcBorders>
              <w:top w:val="single" w:color="auto" w:sz="4" w:space="0"/>
              <w:left w:val="single" w:color="auto" w:sz="4" w:space="0"/>
              <w:bottom w:val="single" w:color="auto" w:sz="4" w:space="0"/>
              <w:right w:val="single" w:color="auto" w:sz="4" w:space="0"/>
            </w:tcBorders>
            <w:noWrap w:val="0"/>
            <w:tcMar>
              <w:top w:w="60" w:type="dxa"/>
              <w:left w:w="120" w:type="dxa"/>
              <w:bottom w:w="30" w:type="dxa"/>
              <w:right w:w="120" w:type="dxa"/>
            </w:tcMar>
            <w:vAlign w:val="center"/>
          </w:tcPr>
          <w:p>
            <w:pPr>
              <w:pStyle w:val="13"/>
              <w:widowControl/>
              <w:spacing w:line="360" w:lineRule="auto"/>
              <w:jc w:val="center"/>
              <w:rPr>
                <w:rFonts w:ascii="仿宋_GB2312" w:eastAsia="仿宋_GB2312" w:cs="仿宋_GB2312"/>
                <w:color w:val="000000"/>
              </w:rPr>
            </w:pPr>
            <w:r>
              <w:rPr>
                <w:rFonts w:hint="eastAsia" w:ascii="仿宋_GB2312" w:eastAsia="仿宋_GB2312" w:cs="仿宋_GB2312"/>
                <w:color w:val="000000"/>
              </w:rPr>
              <w:t>Version 3.6及以上</w:t>
            </w:r>
          </w:p>
        </w:tc>
        <w:tc>
          <w:tcPr>
            <w:tcW w:w="2531" w:type="dxa"/>
            <w:tcBorders>
              <w:top w:val="single" w:color="auto" w:sz="4" w:space="0"/>
              <w:left w:val="single" w:color="auto" w:sz="4" w:space="0"/>
              <w:bottom w:val="single" w:color="auto" w:sz="4" w:space="0"/>
              <w:right w:val="single" w:color="auto" w:sz="4" w:space="0"/>
            </w:tcBorders>
            <w:noWrap w:val="0"/>
            <w:tcMar>
              <w:top w:w="60" w:type="dxa"/>
              <w:left w:w="120" w:type="dxa"/>
              <w:bottom w:w="30" w:type="dxa"/>
              <w:right w:w="120" w:type="dxa"/>
            </w:tcMar>
            <w:vAlign w:val="center"/>
          </w:tcPr>
          <w:p>
            <w:pPr>
              <w:pStyle w:val="13"/>
              <w:widowControl/>
              <w:spacing w:line="360" w:lineRule="auto"/>
              <w:jc w:val="center"/>
              <w:rPr>
                <w:rFonts w:ascii="仿宋_GB2312" w:eastAsia="仿宋_GB2312" w:cs="仿宋_GB2312"/>
                <w:color w:val="000000"/>
              </w:rPr>
            </w:pPr>
            <w:r>
              <w:rPr>
                <w:rFonts w:hint="eastAsia" w:ascii="仿宋_GB2312" w:eastAsia="仿宋_GB2312" w:cs="仿宋_GB2312"/>
                <w:color w:val="000000"/>
              </w:rPr>
              <w:t>构建工具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309" w:type="dxa"/>
            <w:tcBorders>
              <w:top w:val="single" w:color="auto" w:sz="4" w:space="0"/>
              <w:left w:val="single" w:color="auto" w:sz="4" w:space="0"/>
              <w:bottom w:val="single" w:color="auto" w:sz="4" w:space="0"/>
              <w:right w:val="single" w:color="auto" w:sz="4" w:space="0"/>
            </w:tcBorders>
            <w:noWrap w:val="0"/>
            <w:tcMar>
              <w:top w:w="60" w:type="dxa"/>
              <w:left w:w="120" w:type="dxa"/>
              <w:bottom w:w="30" w:type="dxa"/>
              <w:right w:w="120" w:type="dxa"/>
            </w:tcMar>
            <w:vAlign w:val="center"/>
          </w:tcPr>
          <w:p>
            <w:pPr>
              <w:pStyle w:val="13"/>
              <w:widowControl/>
              <w:spacing w:line="360" w:lineRule="auto"/>
              <w:jc w:val="center"/>
              <w:rPr>
                <w:rFonts w:hint="default" w:ascii="仿宋_GB2312" w:eastAsia="仿宋_GB2312" w:cs="仿宋_GB2312"/>
                <w:color w:val="000000"/>
                <w:lang w:val="en-US" w:eastAsia="zh-CN"/>
              </w:rPr>
            </w:pPr>
            <w:r>
              <w:rPr>
                <w:rFonts w:hint="eastAsia" w:ascii="仿宋_GB2312" w:eastAsia="仿宋_GB2312" w:cs="仿宋_GB2312"/>
                <w:color w:val="000000"/>
                <w:lang w:val="en-US" w:eastAsia="zh-CN"/>
              </w:rPr>
              <w:t>11</w:t>
            </w:r>
          </w:p>
        </w:tc>
        <w:tc>
          <w:tcPr>
            <w:tcW w:w="1976" w:type="dxa"/>
            <w:tcBorders>
              <w:top w:val="single" w:color="auto" w:sz="4" w:space="0"/>
              <w:left w:val="single" w:color="auto" w:sz="4" w:space="0"/>
              <w:bottom w:val="single" w:color="auto" w:sz="4" w:space="0"/>
              <w:right w:val="single" w:color="auto" w:sz="4" w:space="0"/>
            </w:tcBorders>
            <w:noWrap w:val="0"/>
            <w:tcMar>
              <w:top w:w="60" w:type="dxa"/>
              <w:left w:w="120" w:type="dxa"/>
              <w:bottom w:w="30" w:type="dxa"/>
              <w:right w:w="120" w:type="dxa"/>
            </w:tcMar>
            <w:vAlign w:val="center"/>
          </w:tcPr>
          <w:p>
            <w:pPr>
              <w:pStyle w:val="13"/>
              <w:widowControl/>
              <w:spacing w:line="360" w:lineRule="auto"/>
              <w:jc w:val="center"/>
              <w:rPr>
                <w:rFonts w:hint="eastAsia" w:ascii="仿宋_GB2312" w:eastAsia="仿宋_GB2312" w:cs="仿宋_GB2312"/>
                <w:color w:val="000000"/>
              </w:rPr>
            </w:pPr>
            <w:r>
              <w:rPr>
                <w:rFonts w:ascii="仿宋_GB2312" w:eastAsia="仿宋_GB2312" w:cs="仿宋_GB2312"/>
                <w:color w:val="000000"/>
              </w:rPr>
              <w:t>Office Visio</w:t>
            </w:r>
          </w:p>
        </w:tc>
        <w:tc>
          <w:tcPr>
            <w:tcW w:w="2860" w:type="dxa"/>
            <w:tcBorders>
              <w:top w:val="single" w:color="auto" w:sz="4" w:space="0"/>
              <w:left w:val="single" w:color="auto" w:sz="4" w:space="0"/>
              <w:bottom w:val="single" w:color="auto" w:sz="4" w:space="0"/>
              <w:right w:val="single" w:color="auto" w:sz="4" w:space="0"/>
            </w:tcBorders>
            <w:noWrap w:val="0"/>
            <w:tcMar>
              <w:top w:w="60" w:type="dxa"/>
              <w:left w:w="120" w:type="dxa"/>
              <w:bottom w:w="30" w:type="dxa"/>
              <w:right w:w="120" w:type="dxa"/>
            </w:tcMar>
            <w:vAlign w:val="center"/>
          </w:tcPr>
          <w:p>
            <w:pPr>
              <w:pStyle w:val="13"/>
              <w:widowControl/>
              <w:spacing w:line="360" w:lineRule="auto"/>
              <w:jc w:val="center"/>
              <w:rPr>
                <w:rFonts w:ascii="仿宋_GB2312" w:eastAsia="仿宋_GB2312" w:cs="仿宋_GB2312"/>
                <w:color w:val="000000"/>
              </w:rPr>
            </w:pPr>
            <w:r>
              <w:rPr>
                <w:rFonts w:hint="eastAsia" w:ascii="仿宋_GB2312" w:eastAsia="仿宋_GB2312" w:cs="仿宋_GB2312"/>
                <w:color w:val="000000"/>
              </w:rPr>
              <w:t xml:space="preserve">Version </w:t>
            </w:r>
            <w:r>
              <w:rPr>
                <w:rFonts w:ascii="仿宋_GB2312" w:eastAsia="仿宋_GB2312" w:cs="仿宋_GB2312"/>
                <w:color w:val="000000"/>
              </w:rPr>
              <w:t>2013</w:t>
            </w:r>
            <w:r>
              <w:rPr>
                <w:rFonts w:hint="eastAsia" w:ascii="仿宋_GB2312" w:eastAsia="仿宋_GB2312" w:cs="仿宋_GB2312"/>
                <w:color w:val="000000"/>
              </w:rPr>
              <w:t>及以上</w:t>
            </w:r>
          </w:p>
        </w:tc>
        <w:tc>
          <w:tcPr>
            <w:tcW w:w="2531" w:type="dxa"/>
            <w:tcBorders>
              <w:top w:val="single" w:color="auto" w:sz="4" w:space="0"/>
              <w:left w:val="single" w:color="auto" w:sz="4" w:space="0"/>
              <w:bottom w:val="single" w:color="auto" w:sz="4" w:space="0"/>
              <w:right w:val="single" w:color="auto" w:sz="4" w:space="0"/>
            </w:tcBorders>
            <w:noWrap w:val="0"/>
            <w:tcMar>
              <w:top w:w="60" w:type="dxa"/>
              <w:left w:w="120" w:type="dxa"/>
              <w:bottom w:w="30" w:type="dxa"/>
              <w:right w:w="120" w:type="dxa"/>
            </w:tcMar>
            <w:vAlign w:val="center"/>
          </w:tcPr>
          <w:p>
            <w:pPr>
              <w:pStyle w:val="13"/>
              <w:widowControl/>
              <w:spacing w:line="360" w:lineRule="auto"/>
              <w:jc w:val="center"/>
              <w:rPr>
                <w:rFonts w:ascii="仿宋_GB2312" w:eastAsia="仿宋_GB2312" w:cs="仿宋_GB2312"/>
                <w:color w:val="000000"/>
              </w:rPr>
            </w:pPr>
            <w:r>
              <w:rPr>
                <w:rFonts w:ascii="仿宋_GB2312" w:eastAsia="仿宋_GB2312" w:cs="仿宋_GB2312"/>
                <w:color w:val="000000"/>
              </w:rPr>
              <w:t>绘图工具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309" w:type="dxa"/>
            <w:tcBorders>
              <w:top w:val="single" w:color="auto" w:sz="4" w:space="0"/>
              <w:left w:val="single" w:color="auto" w:sz="4" w:space="0"/>
              <w:bottom w:val="single" w:color="auto" w:sz="4" w:space="0"/>
              <w:right w:val="single" w:color="auto" w:sz="4" w:space="0"/>
            </w:tcBorders>
            <w:noWrap w:val="0"/>
            <w:tcMar>
              <w:top w:w="60" w:type="dxa"/>
              <w:left w:w="120" w:type="dxa"/>
              <w:bottom w:w="30" w:type="dxa"/>
              <w:right w:w="120" w:type="dxa"/>
            </w:tcMar>
            <w:vAlign w:val="center"/>
          </w:tcPr>
          <w:p>
            <w:pPr>
              <w:pStyle w:val="13"/>
              <w:widowControl/>
              <w:spacing w:line="360" w:lineRule="auto"/>
              <w:jc w:val="center"/>
              <w:rPr>
                <w:rFonts w:hint="default" w:ascii="仿宋_GB2312" w:eastAsia="仿宋_GB2312" w:cs="仿宋_GB2312"/>
                <w:color w:val="000000"/>
                <w:lang w:val="en-US" w:eastAsia="zh-CN"/>
              </w:rPr>
            </w:pPr>
            <w:r>
              <w:rPr>
                <w:rFonts w:hint="eastAsia" w:ascii="仿宋_GB2312" w:eastAsia="仿宋_GB2312" w:cs="仿宋_GB2312"/>
                <w:color w:val="000000"/>
                <w:lang w:val="en-US" w:eastAsia="zh-CN"/>
              </w:rPr>
              <w:t>12</w:t>
            </w:r>
          </w:p>
        </w:tc>
        <w:tc>
          <w:tcPr>
            <w:tcW w:w="1976" w:type="dxa"/>
            <w:tcBorders>
              <w:top w:val="single" w:color="auto" w:sz="4" w:space="0"/>
              <w:left w:val="single" w:color="auto" w:sz="4" w:space="0"/>
              <w:bottom w:val="single" w:color="auto" w:sz="4" w:space="0"/>
              <w:right w:val="single" w:color="auto" w:sz="4" w:space="0"/>
            </w:tcBorders>
            <w:noWrap w:val="0"/>
            <w:tcMar>
              <w:top w:w="60" w:type="dxa"/>
              <w:left w:w="120" w:type="dxa"/>
              <w:bottom w:w="30" w:type="dxa"/>
              <w:right w:w="120" w:type="dxa"/>
            </w:tcMar>
            <w:vAlign w:val="center"/>
          </w:tcPr>
          <w:p>
            <w:pPr>
              <w:pStyle w:val="13"/>
              <w:widowControl/>
              <w:spacing w:line="360" w:lineRule="auto"/>
              <w:jc w:val="center"/>
              <w:rPr>
                <w:rFonts w:ascii="仿宋_GB2312" w:eastAsia="仿宋_GB2312" w:cs="仿宋_GB2312"/>
                <w:color w:val="000000"/>
              </w:rPr>
            </w:pPr>
            <w:r>
              <w:rPr>
                <w:rFonts w:hint="eastAsia" w:ascii="仿宋_GB2312" w:hAnsi="Calibri" w:eastAsia="仿宋_GB2312" w:cs="仿宋_GB2312"/>
                <w:color w:val="000000"/>
                <w:kern w:val="2"/>
                <w:lang w:eastAsia="zh-CN"/>
              </w:rPr>
              <w:t xml:space="preserve">MySQL </w:t>
            </w:r>
          </w:p>
        </w:tc>
        <w:tc>
          <w:tcPr>
            <w:tcW w:w="2860" w:type="dxa"/>
            <w:tcBorders>
              <w:top w:val="single" w:color="auto" w:sz="4" w:space="0"/>
              <w:left w:val="single" w:color="auto" w:sz="4" w:space="0"/>
              <w:bottom w:val="single" w:color="auto" w:sz="4" w:space="0"/>
              <w:right w:val="single" w:color="auto" w:sz="4" w:space="0"/>
            </w:tcBorders>
            <w:noWrap w:val="0"/>
            <w:tcMar>
              <w:top w:w="60" w:type="dxa"/>
              <w:left w:w="120" w:type="dxa"/>
              <w:bottom w:w="30" w:type="dxa"/>
              <w:right w:w="120" w:type="dxa"/>
            </w:tcMar>
            <w:vAlign w:val="center"/>
          </w:tcPr>
          <w:p>
            <w:pPr>
              <w:pStyle w:val="13"/>
              <w:widowControl/>
              <w:spacing w:line="360" w:lineRule="auto"/>
              <w:jc w:val="center"/>
              <w:rPr>
                <w:rFonts w:hint="eastAsia" w:ascii="仿宋_GB2312" w:hAnsi="Times New Roman" w:eastAsia="仿宋_GB2312" w:cs="仿宋_GB2312"/>
                <w:color w:val="000000"/>
                <w:sz w:val="24"/>
                <w:szCs w:val="24"/>
                <w:lang w:val="en-US" w:eastAsia="zh-CN" w:bidi="ar-SA"/>
              </w:rPr>
            </w:pPr>
            <w:r>
              <w:rPr>
                <w:rFonts w:hint="eastAsia" w:ascii="仿宋_GB2312" w:hAnsi="Calibri" w:eastAsia="仿宋_GB2312" w:cs="仿宋_GB2312"/>
                <w:color w:val="000000"/>
                <w:kern w:val="2"/>
                <w:lang w:eastAsia="zh-CN"/>
              </w:rPr>
              <w:t>MySQL 5.7及以上</w:t>
            </w:r>
          </w:p>
        </w:tc>
        <w:tc>
          <w:tcPr>
            <w:tcW w:w="2531" w:type="dxa"/>
            <w:tcBorders>
              <w:top w:val="single" w:color="auto" w:sz="4" w:space="0"/>
              <w:left w:val="single" w:color="auto" w:sz="4" w:space="0"/>
              <w:bottom w:val="single" w:color="auto" w:sz="4" w:space="0"/>
              <w:right w:val="single" w:color="auto" w:sz="4" w:space="0"/>
            </w:tcBorders>
            <w:noWrap w:val="0"/>
            <w:tcMar>
              <w:top w:w="60" w:type="dxa"/>
              <w:left w:w="120" w:type="dxa"/>
              <w:bottom w:w="30" w:type="dxa"/>
              <w:right w:w="120" w:type="dxa"/>
            </w:tcMar>
            <w:vAlign w:val="center"/>
          </w:tcPr>
          <w:p>
            <w:pPr>
              <w:pStyle w:val="13"/>
              <w:widowControl/>
              <w:spacing w:line="360" w:lineRule="auto"/>
              <w:jc w:val="center"/>
              <w:rPr>
                <w:rFonts w:hint="default" w:ascii="仿宋_GB2312" w:eastAsia="仿宋_GB2312" w:cs="仿宋_GB2312"/>
                <w:color w:val="000000"/>
                <w:lang w:val="en-US"/>
              </w:rPr>
            </w:pPr>
            <w:r>
              <w:rPr>
                <w:rFonts w:hint="eastAsia" w:ascii="仿宋_GB2312" w:hAnsi="Calibri" w:eastAsia="仿宋_GB2312" w:cs="仿宋_GB2312"/>
                <w:color w:val="000000"/>
                <w:kern w:val="2"/>
                <w:lang w:eastAsia="zh-CN"/>
              </w:rPr>
              <w:t>数据库</w:t>
            </w:r>
            <w:r>
              <w:rPr>
                <w:rFonts w:hint="eastAsia" w:ascii="仿宋_GB2312" w:hAnsi="Calibri" w:eastAsia="仿宋_GB2312" w:cs="仿宋_GB2312"/>
                <w:color w:val="000000"/>
                <w:kern w:val="2"/>
                <w:lang w:val="en-US" w:eastAsia="zh-CN"/>
              </w:rPr>
              <w:t>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309" w:type="dxa"/>
            <w:tcBorders>
              <w:top w:val="single" w:color="auto" w:sz="4" w:space="0"/>
              <w:left w:val="single" w:color="auto" w:sz="4" w:space="0"/>
              <w:bottom w:val="single" w:color="auto" w:sz="4" w:space="0"/>
              <w:right w:val="single" w:color="auto" w:sz="4" w:space="0"/>
            </w:tcBorders>
            <w:noWrap w:val="0"/>
            <w:tcMar>
              <w:top w:w="60" w:type="dxa"/>
              <w:left w:w="120" w:type="dxa"/>
              <w:bottom w:w="30" w:type="dxa"/>
              <w:right w:w="120" w:type="dxa"/>
            </w:tcMar>
            <w:vAlign w:val="center"/>
          </w:tcPr>
          <w:p>
            <w:pPr>
              <w:pStyle w:val="13"/>
              <w:widowControl/>
              <w:spacing w:line="360" w:lineRule="auto"/>
              <w:jc w:val="center"/>
              <w:rPr>
                <w:rFonts w:hint="default" w:ascii="仿宋_GB2312" w:eastAsia="仿宋_GB2312" w:cs="仿宋_GB2312"/>
                <w:color w:val="000000"/>
                <w:lang w:val="en-US" w:eastAsia="zh-CN"/>
              </w:rPr>
            </w:pPr>
            <w:r>
              <w:rPr>
                <w:rFonts w:hint="eastAsia" w:ascii="仿宋_GB2312" w:eastAsia="仿宋_GB2312" w:cs="仿宋_GB2312"/>
                <w:color w:val="000000"/>
                <w:lang w:val="en-US" w:eastAsia="zh-CN"/>
              </w:rPr>
              <w:t>13</w:t>
            </w:r>
          </w:p>
        </w:tc>
        <w:tc>
          <w:tcPr>
            <w:tcW w:w="1976" w:type="dxa"/>
            <w:tcBorders>
              <w:top w:val="single" w:color="auto" w:sz="4" w:space="0"/>
              <w:left w:val="single" w:color="auto" w:sz="4" w:space="0"/>
              <w:bottom w:val="single" w:color="auto" w:sz="4" w:space="0"/>
              <w:right w:val="single" w:color="auto" w:sz="4" w:space="0"/>
            </w:tcBorders>
            <w:noWrap w:val="0"/>
            <w:tcMar>
              <w:top w:w="60" w:type="dxa"/>
              <w:left w:w="120" w:type="dxa"/>
              <w:bottom w:w="30" w:type="dxa"/>
              <w:right w:w="120" w:type="dxa"/>
            </w:tcMar>
            <w:vAlign w:val="center"/>
          </w:tcPr>
          <w:p>
            <w:pPr>
              <w:pStyle w:val="13"/>
              <w:widowControl/>
              <w:spacing w:line="360" w:lineRule="auto"/>
              <w:jc w:val="center"/>
              <w:rPr>
                <w:rFonts w:ascii="仿宋_GB2312" w:eastAsia="仿宋_GB2312" w:cs="仿宋_GB2312"/>
                <w:color w:val="000000"/>
              </w:rPr>
            </w:pPr>
            <w:r>
              <w:rPr>
                <w:rFonts w:hint="eastAsia" w:ascii="仿宋_GB2312" w:hAnsi="Calibri" w:eastAsia="仿宋_GB2312" w:cs="仿宋_GB2312"/>
                <w:color w:val="000000"/>
                <w:kern w:val="2"/>
                <w:lang w:eastAsia="zh-CN"/>
              </w:rPr>
              <w:t>Vue</w:t>
            </w:r>
          </w:p>
        </w:tc>
        <w:tc>
          <w:tcPr>
            <w:tcW w:w="2860" w:type="dxa"/>
            <w:tcBorders>
              <w:top w:val="single" w:color="auto" w:sz="4" w:space="0"/>
              <w:left w:val="single" w:color="auto" w:sz="4" w:space="0"/>
              <w:bottom w:val="single" w:color="auto" w:sz="4" w:space="0"/>
              <w:right w:val="single" w:color="auto" w:sz="4" w:space="0"/>
            </w:tcBorders>
            <w:noWrap w:val="0"/>
            <w:tcMar>
              <w:top w:w="60" w:type="dxa"/>
              <w:left w:w="120" w:type="dxa"/>
              <w:bottom w:w="30" w:type="dxa"/>
              <w:right w:w="120" w:type="dxa"/>
            </w:tcMar>
            <w:vAlign w:val="center"/>
          </w:tcPr>
          <w:p>
            <w:pPr>
              <w:pStyle w:val="13"/>
              <w:widowControl/>
              <w:spacing w:line="360" w:lineRule="auto"/>
              <w:jc w:val="center"/>
              <w:rPr>
                <w:rFonts w:hint="default" w:ascii="仿宋_GB2312" w:eastAsia="仿宋_GB2312" w:cs="仿宋_GB2312"/>
                <w:color w:val="000000"/>
                <w:lang w:val="en-US"/>
              </w:rPr>
            </w:pPr>
            <w:r>
              <w:rPr>
                <w:rFonts w:hint="eastAsia" w:ascii="仿宋_GB2312" w:eastAsia="仿宋_GB2312" w:cs="仿宋_GB2312"/>
                <w:color w:val="000000"/>
              </w:rPr>
              <w:t xml:space="preserve">Version </w:t>
            </w:r>
            <w:r>
              <w:rPr>
                <w:rFonts w:hint="eastAsia" w:ascii="仿宋_GB2312" w:hAnsi="Calibri" w:eastAsia="仿宋_GB2312" w:cs="仿宋_GB2312"/>
                <w:color w:val="000000"/>
                <w:kern w:val="2"/>
                <w:lang w:eastAsia="zh-CN"/>
              </w:rPr>
              <w:t xml:space="preserve"> 2.</w:t>
            </w:r>
            <w:r>
              <w:rPr>
                <w:rFonts w:hint="eastAsia" w:ascii="仿宋_GB2312" w:hAnsi="Calibri" w:eastAsia="仿宋_GB2312" w:cs="仿宋_GB2312"/>
                <w:color w:val="000000"/>
                <w:kern w:val="2"/>
                <w:lang w:val="en-US" w:eastAsia="zh-CN"/>
              </w:rPr>
              <w:t>x</w:t>
            </w:r>
          </w:p>
        </w:tc>
        <w:tc>
          <w:tcPr>
            <w:tcW w:w="2531" w:type="dxa"/>
            <w:tcBorders>
              <w:top w:val="single" w:color="auto" w:sz="4" w:space="0"/>
              <w:left w:val="single" w:color="auto" w:sz="4" w:space="0"/>
              <w:bottom w:val="single" w:color="auto" w:sz="4" w:space="0"/>
              <w:right w:val="single" w:color="auto" w:sz="4" w:space="0"/>
            </w:tcBorders>
            <w:noWrap w:val="0"/>
            <w:tcMar>
              <w:top w:w="60" w:type="dxa"/>
              <w:left w:w="120" w:type="dxa"/>
              <w:bottom w:w="30" w:type="dxa"/>
              <w:right w:w="120" w:type="dxa"/>
            </w:tcMar>
            <w:vAlign w:val="center"/>
          </w:tcPr>
          <w:p>
            <w:pPr>
              <w:pStyle w:val="13"/>
              <w:widowControl/>
              <w:spacing w:line="360" w:lineRule="auto"/>
              <w:jc w:val="center"/>
              <w:rPr>
                <w:rFonts w:ascii="仿宋_GB2312" w:eastAsia="仿宋_GB2312" w:cs="仿宋_GB2312"/>
                <w:color w:val="000000"/>
              </w:rPr>
            </w:pPr>
            <w:r>
              <w:rPr>
                <w:rFonts w:hint="eastAsia" w:ascii="仿宋_GB2312" w:hAnsi="Calibri" w:eastAsia="仿宋_GB2312" w:cs="仿宋_GB2312"/>
                <w:color w:val="000000"/>
                <w:kern w:val="2"/>
                <w:lang w:eastAsia="zh-CN"/>
              </w:rPr>
              <w:t>前端框架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309" w:type="dxa"/>
            <w:tcBorders>
              <w:top w:val="single" w:color="auto" w:sz="4" w:space="0"/>
              <w:left w:val="single" w:color="auto" w:sz="4" w:space="0"/>
              <w:bottom w:val="single" w:color="auto" w:sz="4" w:space="0"/>
              <w:right w:val="single" w:color="auto" w:sz="4" w:space="0"/>
            </w:tcBorders>
            <w:noWrap w:val="0"/>
            <w:tcMar>
              <w:top w:w="60" w:type="dxa"/>
              <w:left w:w="120" w:type="dxa"/>
              <w:bottom w:w="30" w:type="dxa"/>
              <w:right w:w="120" w:type="dxa"/>
            </w:tcMar>
            <w:vAlign w:val="center"/>
          </w:tcPr>
          <w:p>
            <w:pPr>
              <w:pStyle w:val="13"/>
              <w:widowControl/>
              <w:spacing w:line="360" w:lineRule="auto"/>
              <w:jc w:val="center"/>
              <w:rPr>
                <w:rFonts w:hint="default" w:ascii="仿宋_GB2312" w:eastAsia="仿宋_GB2312" w:cs="仿宋_GB2312"/>
                <w:color w:val="000000"/>
                <w:lang w:val="en-US" w:eastAsia="zh-CN"/>
              </w:rPr>
            </w:pPr>
            <w:r>
              <w:rPr>
                <w:rFonts w:hint="eastAsia" w:ascii="仿宋_GB2312" w:eastAsia="仿宋_GB2312" w:cs="仿宋_GB2312"/>
                <w:color w:val="000000"/>
                <w:lang w:val="en-US" w:eastAsia="zh-CN"/>
              </w:rPr>
              <w:t>14</w:t>
            </w:r>
          </w:p>
        </w:tc>
        <w:tc>
          <w:tcPr>
            <w:tcW w:w="1976" w:type="dxa"/>
            <w:tcBorders>
              <w:top w:val="single" w:color="auto" w:sz="4" w:space="0"/>
              <w:left w:val="single" w:color="auto" w:sz="4" w:space="0"/>
              <w:bottom w:val="single" w:color="auto" w:sz="4" w:space="0"/>
              <w:right w:val="single" w:color="auto" w:sz="4" w:space="0"/>
            </w:tcBorders>
            <w:noWrap w:val="0"/>
            <w:tcMar>
              <w:top w:w="60" w:type="dxa"/>
              <w:left w:w="120" w:type="dxa"/>
              <w:bottom w:w="30" w:type="dxa"/>
              <w:right w:w="120" w:type="dxa"/>
            </w:tcMar>
            <w:vAlign w:val="center"/>
          </w:tcPr>
          <w:p>
            <w:pPr>
              <w:pStyle w:val="13"/>
              <w:widowControl/>
              <w:spacing w:line="360" w:lineRule="auto"/>
              <w:jc w:val="center"/>
              <w:rPr>
                <w:rFonts w:ascii="仿宋_GB2312" w:hAnsi="Times New Roman" w:eastAsia="仿宋_GB2312" w:cs="仿宋_GB2312"/>
                <w:color w:val="000000"/>
                <w:sz w:val="24"/>
                <w:szCs w:val="24"/>
                <w:lang w:val="en-US" w:eastAsia="zh-CN" w:bidi="ar-SA"/>
              </w:rPr>
            </w:pPr>
            <w:r>
              <w:rPr>
                <w:rFonts w:hint="eastAsia" w:ascii="仿宋_GB2312" w:hAnsi="Calibri" w:eastAsia="仿宋_GB2312" w:cs="仿宋_GB2312"/>
                <w:color w:val="000000"/>
                <w:kern w:val="2"/>
                <w:lang w:eastAsia="zh-CN"/>
              </w:rPr>
              <w:t>Postman</w:t>
            </w:r>
          </w:p>
        </w:tc>
        <w:tc>
          <w:tcPr>
            <w:tcW w:w="2860" w:type="dxa"/>
            <w:tcBorders>
              <w:top w:val="single" w:color="auto" w:sz="4" w:space="0"/>
              <w:left w:val="single" w:color="auto" w:sz="4" w:space="0"/>
              <w:bottom w:val="single" w:color="auto" w:sz="4" w:space="0"/>
              <w:right w:val="single" w:color="auto" w:sz="4" w:space="0"/>
            </w:tcBorders>
            <w:noWrap w:val="0"/>
            <w:tcMar>
              <w:top w:w="60" w:type="dxa"/>
              <w:left w:w="120" w:type="dxa"/>
              <w:bottom w:w="30" w:type="dxa"/>
              <w:right w:w="120" w:type="dxa"/>
            </w:tcMar>
            <w:vAlign w:val="center"/>
          </w:tcPr>
          <w:p>
            <w:pPr>
              <w:pStyle w:val="13"/>
              <w:widowControl/>
              <w:spacing w:line="360" w:lineRule="auto"/>
              <w:jc w:val="center"/>
              <w:rPr>
                <w:rFonts w:hint="eastAsia" w:ascii="仿宋_GB2312" w:hAnsi="Times New Roman" w:eastAsia="仿宋_GB2312" w:cs="仿宋_GB2312"/>
                <w:color w:val="000000"/>
                <w:sz w:val="24"/>
                <w:szCs w:val="24"/>
                <w:lang w:val="en-US" w:eastAsia="zh-CN" w:bidi="ar-SA"/>
              </w:rPr>
            </w:pPr>
            <w:r>
              <w:rPr>
                <w:rFonts w:hint="eastAsia" w:ascii="仿宋_GB2312" w:hAnsi="Calibri" w:eastAsia="仿宋_GB2312" w:cs="仿宋_GB2312"/>
                <w:color w:val="000000"/>
                <w:kern w:val="2"/>
                <w:lang w:eastAsia="zh-CN"/>
              </w:rPr>
              <w:t>Pos</w:t>
            </w:r>
            <w:r>
              <w:rPr>
                <w:rFonts w:hint="eastAsia" w:ascii="仿宋_GB2312" w:hAnsi="Calibri" w:eastAsia="仿宋_GB2312" w:cs="仿宋_GB2312"/>
                <w:color w:val="000000"/>
                <w:kern w:val="2"/>
                <w:highlight w:val="none"/>
                <w:lang w:eastAsia="zh-CN"/>
              </w:rPr>
              <w:t>tman</w:t>
            </w:r>
            <w:r>
              <w:rPr>
                <w:rFonts w:hint="eastAsia" w:ascii="仿宋_GB2312" w:hAnsi="Calibri" w:eastAsia="仿宋_GB2312" w:cs="仿宋_GB2312"/>
                <w:color w:val="000000"/>
                <w:kern w:val="2"/>
                <w:highlight w:val="none"/>
                <w:lang w:val="en-US" w:eastAsia="zh-CN"/>
              </w:rPr>
              <w:t xml:space="preserve"> 9.0及以上</w:t>
            </w:r>
          </w:p>
        </w:tc>
        <w:tc>
          <w:tcPr>
            <w:tcW w:w="2531" w:type="dxa"/>
            <w:tcBorders>
              <w:top w:val="single" w:color="auto" w:sz="4" w:space="0"/>
              <w:left w:val="single" w:color="auto" w:sz="4" w:space="0"/>
              <w:bottom w:val="single" w:color="auto" w:sz="4" w:space="0"/>
              <w:right w:val="single" w:color="auto" w:sz="4" w:space="0"/>
            </w:tcBorders>
            <w:noWrap w:val="0"/>
            <w:tcMar>
              <w:top w:w="60" w:type="dxa"/>
              <w:left w:w="120" w:type="dxa"/>
              <w:bottom w:w="30" w:type="dxa"/>
              <w:right w:w="120" w:type="dxa"/>
            </w:tcMar>
            <w:vAlign w:val="center"/>
          </w:tcPr>
          <w:p>
            <w:pPr>
              <w:pStyle w:val="13"/>
              <w:widowControl/>
              <w:spacing w:line="360" w:lineRule="auto"/>
              <w:jc w:val="center"/>
              <w:rPr>
                <w:rFonts w:ascii="仿宋_GB2312" w:hAnsi="Times New Roman" w:eastAsia="仿宋_GB2312" w:cs="仿宋_GB2312"/>
                <w:color w:val="000000"/>
                <w:sz w:val="24"/>
                <w:szCs w:val="24"/>
                <w:lang w:val="en-US" w:eastAsia="zh-CN" w:bidi="ar-SA"/>
              </w:rPr>
            </w:pPr>
            <w:r>
              <w:rPr>
                <w:rFonts w:hint="eastAsia" w:ascii="仿宋_GB2312" w:hAnsi="Calibri" w:eastAsia="仿宋_GB2312" w:cs="仿宋_GB2312"/>
                <w:color w:val="000000"/>
                <w:kern w:val="2"/>
                <w:lang w:val="en-US" w:eastAsia="zh-CN"/>
              </w:rPr>
              <w:t>接口</w:t>
            </w:r>
            <w:r>
              <w:rPr>
                <w:rFonts w:hint="eastAsia" w:ascii="仿宋_GB2312" w:hAnsi="Calibri" w:eastAsia="仿宋_GB2312" w:cs="仿宋_GB2312"/>
                <w:color w:val="000000"/>
                <w:kern w:val="2"/>
                <w:lang w:eastAsia="zh-CN"/>
              </w:rPr>
              <w:t>测试工具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309" w:type="dxa"/>
            <w:tcBorders>
              <w:top w:val="single" w:color="auto" w:sz="4" w:space="0"/>
              <w:left w:val="single" w:color="auto" w:sz="4" w:space="0"/>
              <w:bottom w:val="single" w:color="auto" w:sz="4" w:space="0"/>
              <w:right w:val="single" w:color="auto" w:sz="4" w:space="0"/>
            </w:tcBorders>
            <w:noWrap w:val="0"/>
            <w:tcMar>
              <w:top w:w="60" w:type="dxa"/>
              <w:left w:w="120" w:type="dxa"/>
              <w:bottom w:w="30" w:type="dxa"/>
              <w:right w:w="120" w:type="dxa"/>
            </w:tcMar>
            <w:vAlign w:val="center"/>
          </w:tcPr>
          <w:p>
            <w:pPr>
              <w:pStyle w:val="13"/>
              <w:widowControl/>
              <w:spacing w:line="360" w:lineRule="auto"/>
              <w:jc w:val="center"/>
              <w:rPr>
                <w:rFonts w:hint="eastAsia" w:ascii="仿宋_GB2312" w:eastAsia="仿宋_GB2312" w:cs="仿宋_GB2312"/>
                <w:color w:val="000000"/>
                <w:lang w:eastAsia="zh-CN"/>
              </w:rPr>
            </w:pPr>
            <w:r>
              <w:rPr>
                <w:rFonts w:hint="eastAsia" w:ascii="仿宋_GB2312" w:eastAsia="仿宋_GB2312" w:cs="仿宋_GB2312"/>
                <w:color w:val="000000"/>
              </w:rPr>
              <w:t>1</w:t>
            </w:r>
            <w:r>
              <w:rPr>
                <w:rFonts w:hint="eastAsia" w:ascii="仿宋_GB2312" w:eastAsia="仿宋_GB2312" w:cs="仿宋_GB2312"/>
                <w:color w:val="000000"/>
                <w:lang w:val="en-US" w:eastAsia="zh-CN"/>
              </w:rPr>
              <w:t>5</w:t>
            </w:r>
          </w:p>
        </w:tc>
        <w:tc>
          <w:tcPr>
            <w:tcW w:w="1976" w:type="dxa"/>
            <w:tcBorders>
              <w:top w:val="single" w:color="auto" w:sz="4" w:space="0"/>
              <w:left w:val="single" w:color="auto" w:sz="4" w:space="0"/>
              <w:bottom w:val="single" w:color="auto" w:sz="4" w:space="0"/>
              <w:right w:val="single" w:color="auto" w:sz="4" w:space="0"/>
            </w:tcBorders>
            <w:noWrap w:val="0"/>
            <w:tcMar>
              <w:top w:w="60" w:type="dxa"/>
              <w:left w:w="120" w:type="dxa"/>
              <w:bottom w:w="30" w:type="dxa"/>
              <w:right w:w="120" w:type="dxa"/>
            </w:tcMar>
            <w:vAlign w:val="center"/>
          </w:tcPr>
          <w:p>
            <w:pPr>
              <w:pStyle w:val="13"/>
              <w:widowControl/>
              <w:spacing w:line="360" w:lineRule="auto"/>
              <w:jc w:val="center"/>
              <w:rPr>
                <w:rFonts w:hint="eastAsia" w:ascii="仿宋_GB2312" w:eastAsia="仿宋_GB2312" w:cs="仿宋_GB2312"/>
                <w:color w:val="000000"/>
              </w:rPr>
            </w:pPr>
            <w:r>
              <w:rPr>
                <w:rFonts w:hint="eastAsia" w:ascii="仿宋_GB2312" w:eastAsia="仿宋_GB2312" w:cs="仿宋_GB2312"/>
                <w:color w:val="000000"/>
              </w:rPr>
              <w:t>竞赛管理平台</w:t>
            </w:r>
          </w:p>
        </w:tc>
        <w:tc>
          <w:tcPr>
            <w:tcW w:w="2860" w:type="dxa"/>
            <w:tcBorders>
              <w:top w:val="single" w:color="auto" w:sz="4" w:space="0"/>
              <w:left w:val="single" w:color="auto" w:sz="4" w:space="0"/>
              <w:bottom w:val="single" w:color="auto" w:sz="4" w:space="0"/>
              <w:right w:val="single" w:color="auto" w:sz="4" w:space="0"/>
            </w:tcBorders>
            <w:noWrap w:val="0"/>
            <w:tcMar>
              <w:top w:w="60" w:type="dxa"/>
              <w:left w:w="120" w:type="dxa"/>
              <w:bottom w:w="30" w:type="dxa"/>
              <w:right w:w="120" w:type="dxa"/>
            </w:tcMar>
            <w:vAlign w:val="center"/>
          </w:tcPr>
          <w:p>
            <w:pPr>
              <w:pStyle w:val="13"/>
              <w:widowControl/>
              <w:spacing w:line="360" w:lineRule="auto"/>
              <w:jc w:val="center"/>
              <w:rPr>
                <w:rFonts w:ascii="仿宋_GB2312" w:eastAsia="仿宋_GB2312" w:cs="仿宋_GB2312"/>
                <w:color w:val="000000"/>
              </w:rPr>
            </w:pPr>
            <w:r>
              <w:rPr>
                <w:rFonts w:hint="eastAsia" w:ascii="仿宋_GB2312" w:eastAsia="仿宋_GB2312" w:cs="仿宋_GB2312"/>
                <w:color w:val="000000"/>
              </w:rPr>
              <w:t>Version 1.0及以上</w:t>
            </w:r>
          </w:p>
        </w:tc>
        <w:tc>
          <w:tcPr>
            <w:tcW w:w="2531" w:type="dxa"/>
            <w:tcBorders>
              <w:top w:val="single" w:color="auto" w:sz="4" w:space="0"/>
              <w:left w:val="single" w:color="auto" w:sz="4" w:space="0"/>
              <w:bottom w:val="single" w:color="auto" w:sz="4" w:space="0"/>
              <w:right w:val="single" w:color="auto" w:sz="4" w:space="0"/>
            </w:tcBorders>
            <w:noWrap w:val="0"/>
            <w:tcMar>
              <w:top w:w="60" w:type="dxa"/>
              <w:left w:w="120" w:type="dxa"/>
              <w:bottom w:w="30" w:type="dxa"/>
              <w:right w:w="120" w:type="dxa"/>
            </w:tcMar>
            <w:vAlign w:val="center"/>
          </w:tcPr>
          <w:p>
            <w:pPr>
              <w:pStyle w:val="13"/>
              <w:widowControl/>
              <w:spacing w:line="360" w:lineRule="auto"/>
              <w:jc w:val="center"/>
              <w:rPr>
                <w:rFonts w:ascii="仿宋_GB2312" w:eastAsia="仿宋_GB2312" w:cs="仿宋_GB2312"/>
                <w:color w:val="000000"/>
              </w:rPr>
            </w:pPr>
            <w:r>
              <w:rPr>
                <w:rFonts w:hint="eastAsia" w:ascii="仿宋_GB2312" w:eastAsia="仿宋_GB2312" w:cs="仿宋_GB2312"/>
                <w:color w:val="000000"/>
              </w:rPr>
              <w:t>竞赛管理</w:t>
            </w:r>
          </w:p>
        </w:tc>
      </w:tr>
    </w:tbl>
    <w:p>
      <w:pPr>
        <w:rPr>
          <w:rFonts w:hint="eastAsia" w:ascii="仿宋_GB2312" w:hAnsi="宋体" w:eastAsia="仿宋_GB2312" w:cs="Times New Roman"/>
          <w:b w:val="0"/>
          <w:bCs w:val="0"/>
          <w:sz w:val="24"/>
          <w:szCs w:val="24"/>
          <w:lang w:val="en-US" w:eastAsia="zh-CN" w:bidi="ar-SA"/>
        </w:rPr>
      </w:pPr>
    </w:p>
    <w:p>
      <w:pPr>
        <w:rPr>
          <w:rFonts w:hint="default" w:ascii="仿宋_GB2312" w:hAnsi="宋体" w:eastAsia="仿宋_GB2312" w:cs="Times New Roman"/>
          <w:b w:val="0"/>
          <w:bCs w:val="0"/>
          <w:sz w:val="24"/>
          <w:szCs w:val="24"/>
          <w:lang w:val="en-US" w:eastAsia="zh-CN" w:bidi="ar-SA"/>
        </w:rPr>
      </w:pPr>
    </w:p>
    <w:p>
      <w:pPr>
        <w:widowControl w:val="0"/>
        <w:adjustRightInd w:val="0"/>
        <w:snapToGrid w:val="0"/>
        <w:spacing w:line="360" w:lineRule="auto"/>
        <w:ind w:firstLine="561"/>
        <w:outlineLvl w:val="0"/>
        <w:rPr>
          <w:rFonts w:hint="eastAsia" w:ascii="黑体" w:hAnsi="黑体" w:eastAsia="黑体" w:cs="黑体"/>
        </w:rPr>
      </w:pPr>
      <w:r>
        <w:rPr>
          <w:rFonts w:hint="eastAsia" w:ascii="黑体" w:hAnsi="黑体" w:eastAsia="黑体" w:cs="黑体"/>
        </w:rPr>
        <w:t>十一、成绩评定</w:t>
      </w:r>
    </w:p>
    <w:p>
      <w:pPr>
        <w:pStyle w:val="28"/>
        <w:adjustRightInd w:val="0"/>
        <w:snapToGrid w:val="0"/>
        <w:spacing w:line="360" w:lineRule="auto"/>
        <w:ind w:firstLine="354" w:firstLineChars="147"/>
        <w:outlineLvl w:val="1"/>
        <w:rPr>
          <w:rFonts w:ascii="仿宋_GB2312" w:hAnsi="仿宋" w:eastAsia="仿宋_GB2312"/>
          <w:b/>
          <w:bCs/>
          <w:kern w:val="0"/>
          <w:sz w:val="24"/>
          <w:szCs w:val="24"/>
        </w:rPr>
      </w:pPr>
      <w:r>
        <w:rPr>
          <w:rFonts w:hint="eastAsia" w:ascii="仿宋_GB2312" w:hAnsi="仿宋" w:eastAsia="仿宋_GB2312"/>
          <w:b/>
          <w:bCs/>
          <w:kern w:val="0"/>
          <w:sz w:val="24"/>
          <w:szCs w:val="24"/>
        </w:rPr>
        <w:t>（一）奖项设定</w:t>
      </w:r>
    </w:p>
    <w:p>
      <w:pPr>
        <w:widowControl w:val="0"/>
        <w:adjustRightInd w:val="0"/>
        <w:snapToGrid w:val="0"/>
        <w:spacing w:line="360" w:lineRule="auto"/>
        <w:ind w:firstLine="480" w:firstLineChars="200"/>
        <w:rPr>
          <w:rFonts w:hint="eastAsia" w:ascii="仿宋_GB2312" w:hAnsi="宋体" w:eastAsia="仿宋_GB2312"/>
          <w:lang w:val="en-US" w:eastAsia="zh-CN"/>
        </w:rPr>
      </w:pPr>
      <w:r>
        <w:rPr>
          <w:rFonts w:hint="eastAsia" w:ascii="仿宋_GB2312" w:hAnsi="宋体" w:eastAsia="仿宋_GB2312"/>
          <w:lang w:val="en-US" w:eastAsia="zh-CN"/>
        </w:rPr>
        <w:t>本赛项设参赛选手团体一、二、三等奖。奖项设定以赛项实际参赛队总数为基数，一、二、三等奖获奖比例分别为10%、20%、30%（小数点后四舍五入）。大赛对获得</w:t>
      </w:r>
      <w:r>
        <w:rPr>
          <w:rFonts w:hint="eastAsia" w:ascii="仿宋_GB2312" w:hAnsi="宋体" w:eastAsia="仿宋_GB2312"/>
        </w:rPr>
        <w:t>一等奖</w:t>
      </w:r>
      <w:r>
        <w:rPr>
          <w:rFonts w:hint="eastAsia" w:ascii="仿宋_GB2312" w:hAnsi="宋体" w:eastAsia="仿宋_GB2312"/>
          <w:lang w:val="en-US" w:eastAsia="zh-CN"/>
        </w:rPr>
        <w:t>的指导老师，颁发“获奖选手指导教师”证书。</w:t>
      </w:r>
    </w:p>
    <w:p>
      <w:pPr>
        <w:widowControl w:val="0"/>
        <w:adjustRightInd w:val="0"/>
        <w:snapToGrid w:val="0"/>
        <w:spacing w:line="360" w:lineRule="auto"/>
        <w:ind w:firstLine="480" w:firstLineChars="200"/>
        <w:rPr>
          <w:rFonts w:hint="eastAsia" w:ascii="仿宋_GB2312" w:hAnsi="宋体" w:eastAsia="仿宋_GB2312"/>
          <w:lang w:val="en-US" w:eastAsia="zh-CN"/>
        </w:rPr>
      </w:pPr>
      <w:r>
        <w:rPr>
          <w:rFonts w:hint="eastAsia" w:ascii="仿宋_GB2312" w:hAnsi="宋体" w:eastAsia="仿宋_GB2312"/>
          <w:lang w:val="en-US" w:eastAsia="zh-CN"/>
        </w:rPr>
        <w:t>奖项获得根据参赛队最终成绩由高到低进行排序，如出现参赛队最终成绩并列的情况，按照模块一、二、三顺序的得分高低排序，即总成绩相同的情况下比较模块一的成绩，模块一成绩高的排名优先，如果模块一成绩也相同，则按模块二的成绩进行排名，以此类推完成相同成绩的排序。</w:t>
      </w:r>
    </w:p>
    <w:p>
      <w:pPr>
        <w:pStyle w:val="28"/>
        <w:adjustRightInd w:val="0"/>
        <w:snapToGrid w:val="0"/>
        <w:spacing w:line="360" w:lineRule="auto"/>
        <w:ind w:firstLine="354" w:firstLineChars="147"/>
        <w:outlineLvl w:val="1"/>
        <w:rPr>
          <w:rFonts w:ascii="仿宋_GB2312" w:hAnsi="仿宋" w:eastAsia="仿宋_GB2312"/>
          <w:b/>
          <w:bCs/>
          <w:kern w:val="0"/>
          <w:sz w:val="24"/>
          <w:szCs w:val="24"/>
        </w:rPr>
      </w:pPr>
      <w:r>
        <w:rPr>
          <w:rFonts w:hint="eastAsia" w:ascii="仿宋_GB2312" w:hAnsi="仿宋" w:eastAsia="仿宋_GB2312"/>
          <w:b/>
          <w:bCs/>
          <w:kern w:val="0"/>
          <w:sz w:val="24"/>
          <w:szCs w:val="24"/>
        </w:rPr>
        <w:t>（二）评分标准制定原则</w:t>
      </w:r>
    </w:p>
    <w:p>
      <w:pPr>
        <w:widowControl w:val="0"/>
        <w:adjustRightInd w:val="0"/>
        <w:snapToGrid w:val="0"/>
        <w:spacing w:line="360" w:lineRule="auto"/>
        <w:ind w:firstLine="480" w:firstLineChars="200"/>
        <w:rPr>
          <w:rFonts w:ascii="仿宋_GB2312" w:hAnsi="宋体" w:eastAsia="仿宋_GB2312"/>
        </w:rPr>
      </w:pPr>
      <w:bookmarkStart w:id="3" w:name="_Hlk1489544"/>
      <w:r>
        <w:rPr>
          <w:rFonts w:hint="eastAsia" w:ascii="仿宋_GB2312" w:hAnsi="宋体" w:eastAsia="仿宋_GB2312"/>
        </w:rPr>
        <w:t>竞赛评分制定严格遵守公平、公正的原则，区块链技术应用赛项评分采用赛项结果评分方法，始终贯彻落实竞赛一贯坚持的公平、公正和公开原则。</w:t>
      </w:r>
    </w:p>
    <w:p>
      <w:pPr>
        <w:widowControl w:val="0"/>
        <w:adjustRightInd w:val="0"/>
        <w:snapToGrid w:val="0"/>
        <w:spacing w:line="360" w:lineRule="auto"/>
        <w:ind w:firstLine="480" w:firstLineChars="200"/>
        <w:rPr>
          <w:rFonts w:ascii="仿宋_GB2312" w:hAnsi="宋体" w:eastAsia="仿宋_GB2312"/>
        </w:rPr>
      </w:pPr>
      <w:r>
        <w:rPr>
          <w:rFonts w:hint="eastAsia" w:ascii="仿宋_GB2312" w:hAnsi="宋体" w:eastAsia="仿宋_GB2312"/>
        </w:rPr>
        <w:t>参与竞赛成绩管理的组织机构包括裁判组、监督组和仲裁组等。裁判组实行“裁判长负责制”。</w:t>
      </w:r>
    </w:p>
    <w:p>
      <w:pPr>
        <w:widowControl w:val="0"/>
        <w:adjustRightInd w:val="0"/>
        <w:snapToGrid w:val="0"/>
        <w:spacing w:line="360" w:lineRule="auto"/>
        <w:ind w:firstLine="480" w:firstLineChars="200"/>
        <w:rPr>
          <w:rFonts w:ascii="仿宋_GB2312" w:hAnsi="宋体" w:eastAsia="仿宋_GB2312"/>
        </w:rPr>
      </w:pPr>
      <w:r>
        <w:rPr>
          <w:rFonts w:hint="eastAsia" w:ascii="仿宋_GB2312" w:hAnsi="宋体" w:eastAsia="仿宋_GB2312"/>
        </w:rPr>
        <w:t>裁判员根据竞赛工作需要分为检录裁判、加密裁判、现场裁判和评分裁判。检录裁判负责对参赛队伍（选手）进行点名登记、身份核对等工作；加密裁判负责组织参赛队伍（选手）抽签并对参赛队伍（选手）的信息进行加密、解密；现场裁判按规定做好赛场记录，维护赛场纪律；评分裁判负责对参赛队伍（选手）的技能展示、操作规范和竞赛成果等按赛项评分标准进行评定。</w:t>
      </w:r>
    </w:p>
    <w:p>
      <w:pPr>
        <w:widowControl w:val="0"/>
        <w:adjustRightInd w:val="0"/>
        <w:snapToGrid w:val="0"/>
        <w:spacing w:line="360" w:lineRule="auto"/>
        <w:ind w:firstLine="480" w:firstLineChars="200"/>
        <w:rPr>
          <w:rFonts w:ascii="仿宋_GB2312" w:hAnsi="宋体" w:eastAsia="仿宋_GB2312"/>
        </w:rPr>
      </w:pPr>
      <w:r>
        <w:rPr>
          <w:rFonts w:hint="eastAsia" w:ascii="仿宋_GB2312" w:hAnsi="宋体" w:eastAsia="仿宋_GB2312"/>
        </w:rPr>
        <w:t>监督组对裁判组的工作进行全程监督，并对竞赛成绩抽检复核。</w:t>
      </w:r>
    </w:p>
    <w:p>
      <w:pPr>
        <w:widowControl w:val="0"/>
        <w:adjustRightInd w:val="0"/>
        <w:snapToGrid w:val="0"/>
        <w:spacing w:line="360" w:lineRule="auto"/>
        <w:ind w:firstLine="480" w:firstLineChars="200"/>
        <w:rPr>
          <w:rFonts w:ascii="仿宋_GB2312" w:hAnsi="宋体" w:eastAsia="仿宋_GB2312"/>
        </w:rPr>
      </w:pPr>
      <w:r>
        <w:rPr>
          <w:rFonts w:hint="eastAsia" w:ascii="仿宋_GB2312" w:hAnsi="宋体" w:eastAsia="仿宋_GB2312"/>
        </w:rPr>
        <w:t>仲裁组负责接受由参赛队领队提出的对裁判结果的申诉，组织复议并及时反馈复议结果。</w:t>
      </w:r>
      <w:bookmarkEnd w:id="3"/>
    </w:p>
    <w:p>
      <w:pPr>
        <w:pStyle w:val="28"/>
        <w:adjustRightInd w:val="0"/>
        <w:snapToGrid w:val="0"/>
        <w:spacing w:line="360" w:lineRule="auto"/>
        <w:ind w:firstLine="354" w:firstLineChars="147"/>
        <w:outlineLvl w:val="1"/>
        <w:rPr>
          <w:rFonts w:ascii="仿宋_GB2312" w:hAnsi="仿宋" w:eastAsia="仿宋_GB2312"/>
          <w:b/>
          <w:bCs/>
          <w:kern w:val="0"/>
          <w:sz w:val="24"/>
          <w:szCs w:val="24"/>
        </w:rPr>
      </w:pPr>
      <w:r>
        <w:rPr>
          <w:rFonts w:hint="eastAsia" w:ascii="仿宋_GB2312" w:hAnsi="仿宋" w:eastAsia="仿宋_GB2312"/>
          <w:b/>
          <w:bCs/>
          <w:kern w:val="0"/>
          <w:sz w:val="24"/>
          <w:szCs w:val="24"/>
        </w:rPr>
        <w:t>（三）评分方法</w:t>
      </w:r>
    </w:p>
    <w:p>
      <w:pPr>
        <w:widowControl w:val="0"/>
        <w:adjustRightInd w:val="0"/>
        <w:snapToGrid w:val="0"/>
        <w:spacing w:line="360" w:lineRule="auto"/>
        <w:ind w:firstLine="480" w:firstLineChars="200"/>
        <w:rPr>
          <w:rFonts w:ascii="仿宋_GB2312" w:hAnsi="宋体" w:eastAsia="仿宋_GB2312"/>
        </w:rPr>
      </w:pPr>
      <w:bookmarkStart w:id="4" w:name="_Hlk1489568"/>
      <w:r>
        <w:rPr>
          <w:rFonts w:hint="eastAsia" w:ascii="仿宋_GB2312" w:hAnsi="宋体" w:eastAsia="仿宋_GB2312"/>
        </w:rPr>
        <w:t>选手在完成任务之后，将竞赛成果物按照赛题指定的方式提交，由参赛选手队长签字确认（签工位号）。</w:t>
      </w:r>
    </w:p>
    <w:p>
      <w:pPr>
        <w:widowControl w:val="0"/>
        <w:adjustRightInd w:val="0"/>
        <w:snapToGrid w:val="0"/>
        <w:spacing w:line="360" w:lineRule="auto"/>
        <w:ind w:firstLine="480" w:firstLineChars="200"/>
        <w:rPr>
          <w:rFonts w:ascii="仿宋_GB2312" w:hAnsi="宋体" w:eastAsia="仿宋_GB2312"/>
        </w:rPr>
      </w:pPr>
      <w:r>
        <w:rPr>
          <w:rFonts w:hint="eastAsia" w:ascii="仿宋_GB2312" w:hAnsi="宋体" w:eastAsia="仿宋_GB2312"/>
        </w:rPr>
        <w:t>评分采取分步得分、累计总分的计分方式。</w:t>
      </w:r>
    </w:p>
    <w:p>
      <w:pPr>
        <w:widowControl w:val="0"/>
        <w:adjustRightInd w:val="0"/>
        <w:snapToGrid w:val="0"/>
        <w:spacing w:line="360" w:lineRule="auto"/>
        <w:ind w:firstLine="480" w:firstLineChars="200"/>
        <w:rPr>
          <w:rFonts w:ascii="仿宋_GB2312" w:hAnsi="宋体" w:eastAsia="仿宋_GB2312"/>
        </w:rPr>
      </w:pPr>
      <w:r>
        <w:rPr>
          <w:rFonts w:hint="eastAsia" w:ascii="仿宋_GB2312" w:hAnsi="宋体" w:eastAsia="仿宋_GB2312"/>
        </w:rPr>
        <w:t>不计参赛选手的个人得分，只记录团体得分。</w:t>
      </w:r>
    </w:p>
    <w:p>
      <w:pPr>
        <w:widowControl w:val="0"/>
        <w:adjustRightInd w:val="0"/>
        <w:snapToGrid w:val="0"/>
        <w:spacing w:line="360" w:lineRule="auto"/>
        <w:ind w:firstLine="480" w:firstLineChars="200"/>
        <w:rPr>
          <w:rFonts w:ascii="仿宋_GB2312" w:hAnsi="宋体" w:eastAsia="仿宋_GB2312"/>
        </w:rPr>
      </w:pPr>
      <w:r>
        <w:rPr>
          <w:rFonts w:hint="eastAsia" w:ascii="仿宋_GB2312" w:hAnsi="宋体" w:eastAsia="仿宋_GB2312"/>
        </w:rPr>
        <w:t>参赛队提交比赛任务结束请求或者在比赛时间终止后，不得再进行任何操作。否则，视为比赛作弊，给参赛队记警告一次。</w:t>
      </w:r>
    </w:p>
    <w:p>
      <w:pPr>
        <w:widowControl w:val="0"/>
        <w:adjustRightInd w:val="0"/>
        <w:snapToGrid w:val="0"/>
        <w:spacing w:line="360" w:lineRule="auto"/>
        <w:ind w:firstLine="480" w:firstLineChars="200"/>
        <w:rPr>
          <w:rFonts w:ascii="仿宋_GB2312" w:hAnsi="宋体" w:eastAsia="仿宋_GB2312"/>
        </w:rPr>
      </w:pPr>
      <w:r>
        <w:rPr>
          <w:rFonts w:hint="eastAsia" w:ascii="仿宋_GB2312" w:hAnsi="宋体" w:eastAsia="仿宋_GB2312"/>
        </w:rPr>
        <w:t>在竞赛过程中，选手如有不服从裁判判决、扰乱赛场秩序、舞弊等不文明行为，由裁判长按照规定扣减相应分数并且给予警告，情节严重的取消竞赛资格，竞赛成绩记0分，队员退出比赛现场。</w:t>
      </w:r>
      <w:bookmarkEnd w:id="4"/>
    </w:p>
    <w:p>
      <w:pPr>
        <w:pStyle w:val="28"/>
        <w:numPr>
          <w:ilvl w:val="0"/>
          <w:numId w:val="1"/>
        </w:numPr>
        <w:adjustRightInd w:val="0"/>
        <w:snapToGrid w:val="0"/>
        <w:spacing w:line="360" w:lineRule="auto"/>
        <w:ind w:firstLine="354" w:firstLineChars="147"/>
        <w:outlineLvl w:val="1"/>
        <w:rPr>
          <w:rFonts w:ascii="仿宋_GB2312" w:hAnsi="仿宋" w:eastAsia="仿宋_GB2312"/>
          <w:b/>
          <w:bCs/>
          <w:kern w:val="0"/>
          <w:sz w:val="24"/>
          <w:szCs w:val="24"/>
        </w:rPr>
      </w:pPr>
      <w:r>
        <w:rPr>
          <w:rFonts w:hint="eastAsia" w:ascii="仿宋_GB2312" w:hAnsi="仿宋" w:eastAsia="仿宋_GB2312"/>
          <w:b/>
          <w:bCs/>
          <w:kern w:val="0"/>
          <w:sz w:val="24"/>
          <w:szCs w:val="24"/>
        </w:rPr>
        <w:t>评分标准</w:t>
      </w:r>
    </w:p>
    <w:p>
      <w:pPr>
        <w:pStyle w:val="4"/>
        <w:keepNext/>
        <w:keepLines/>
        <w:pageBreakBefore w:val="0"/>
        <w:widowControl/>
        <w:kinsoku/>
        <w:wordWrap/>
        <w:overflowPunct/>
        <w:topLinePunct w:val="0"/>
        <w:autoSpaceDE/>
        <w:autoSpaceDN/>
        <w:bidi w:val="0"/>
        <w:adjustRightInd/>
        <w:snapToGrid/>
        <w:spacing w:before="0" w:after="0" w:line="240" w:lineRule="auto"/>
        <w:jc w:val="center"/>
        <w:textAlignment w:val="auto"/>
        <w:rPr>
          <w:rFonts w:hint="eastAsia" w:ascii="仿宋_GB2312" w:hAnsi="宋体" w:eastAsia="仿宋_GB2312" w:cs="Times New Roman"/>
          <w:b w:val="0"/>
          <w:bCs w:val="0"/>
          <w:sz w:val="24"/>
          <w:szCs w:val="24"/>
          <w:lang w:val="en-US" w:eastAsia="zh-CN" w:bidi="ar-SA"/>
        </w:rPr>
      </w:pPr>
      <w:r>
        <w:rPr>
          <w:rFonts w:hint="eastAsia" w:ascii="仿宋_GB2312" w:hAnsi="宋体" w:eastAsia="仿宋_GB2312" w:cs="Times New Roman"/>
          <w:b w:val="0"/>
          <w:bCs w:val="0"/>
          <w:sz w:val="24"/>
          <w:szCs w:val="24"/>
          <w:lang w:val="en-US" w:eastAsia="zh-CN" w:bidi="ar-SA"/>
        </w:rPr>
        <w:t>表7 评分标准</w:t>
      </w:r>
    </w:p>
    <w:tbl>
      <w:tblPr>
        <w:tblStyle w:val="16"/>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56"/>
        <w:gridCol w:w="1276"/>
        <w:gridCol w:w="3076"/>
        <w:gridCol w:w="3186"/>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1" w:hRule="atLeast"/>
          <w:jc w:val="center"/>
        </w:trPr>
        <w:tc>
          <w:tcPr>
            <w:tcW w:w="1156" w:type="dxa"/>
            <w:noWrap w:val="0"/>
            <w:tcMar>
              <w:top w:w="0" w:type="dxa"/>
              <w:left w:w="54" w:type="dxa"/>
              <w:bottom w:w="0" w:type="dxa"/>
              <w:right w:w="54" w:type="dxa"/>
            </w:tcMar>
            <w:vAlign w:val="center"/>
          </w:tcPr>
          <w:p>
            <w:pPr>
              <w:pStyle w:val="13"/>
              <w:widowControl/>
              <w:spacing w:before="100"/>
              <w:jc w:val="center"/>
              <w:rPr>
                <w:rFonts w:hint="eastAsia" w:ascii="仿宋_GB2312" w:eastAsia="仿宋_GB2312" w:cs="仿宋_GB2312"/>
                <w:b/>
                <w:bCs/>
                <w:color w:val="000000"/>
              </w:rPr>
            </w:pPr>
            <w:r>
              <w:rPr>
                <w:rFonts w:hint="eastAsia" w:ascii="仿宋_GB2312" w:eastAsia="仿宋_GB2312" w:cs="仿宋_GB2312"/>
                <w:b/>
                <w:bCs/>
                <w:color w:val="000000"/>
              </w:rPr>
              <w:t>赛项模块</w:t>
            </w:r>
          </w:p>
        </w:tc>
        <w:tc>
          <w:tcPr>
            <w:tcW w:w="1276" w:type="dxa"/>
            <w:noWrap w:val="0"/>
            <w:tcMar>
              <w:top w:w="0" w:type="dxa"/>
              <w:left w:w="54" w:type="dxa"/>
              <w:bottom w:w="0" w:type="dxa"/>
              <w:right w:w="54" w:type="dxa"/>
            </w:tcMar>
            <w:vAlign w:val="center"/>
          </w:tcPr>
          <w:p>
            <w:pPr>
              <w:pStyle w:val="13"/>
              <w:widowControl/>
              <w:spacing w:before="100"/>
              <w:jc w:val="center"/>
            </w:pPr>
            <w:r>
              <w:rPr>
                <w:rFonts w:hint="eastAsia" w:ascii="仿宋_GB2312" w:eastAsia="仿宋_GB2312" w:cs="仿宋_GB2312"/>
                <w:b/>
                <w:bCs/>
                <w:color w:val="000000"/>
              </w:rPr>
              <w:t>竞赛内容</w:t>
            </w:r>
          </w:p>
        </w:tc>
        <w:tc>
          <w:tcPr>
            <w:tcW w:w="3076" w:type="dxa"/>
            <w:noWrap w:val="0"/>
            <w:tcMar>
              <w:top w:w="0" w:type="dxa"/>
              <w:left w:w="54" w:type="dxa"/>
              <w:bottom w:w="0" w:type="dxa"/>
              <w:right w:w="54" w:type="dxa"/>
            </w:tcMar>
            <w:vAlign w:val="center"/>
          </w:tcPr>
          <w:p>
            <w:pPr>
              <w:pStyle w:val="13"/>
              <w:widowControl/>
              <w:spacing w:before="100"/>
              <w:jc w:val="center"/>
            </w:pPr>
            <w:r>
              <w:rPr>
                <w:rFonts w:hint="eastAsia" w:ascii="仿宋_GB2312" w:eastAsia="仿宋_GB2312" w:cs="仿宋_GB2312"/>
                <w:b/>
                <w:bCs/>
                <w:color w:val="000000"/>
              </w:rPr>
              <w:t>考核的知识点、技能点</w:t>
            </w:r>
          </w:p>
        </w:tc>
        <w:tc>
          <w:tcPr>
            <w:tcW w:w="3186" w:type="dxa"/>
            <w:noWrap w:val="0"/>
            <w:tcMar>
              <w:top w:w="0" w:type="dxa"/>
              <w:left w:w="54" w:type="dxa"/>
              <w:bottom w:w="0" w:type="dxa"/>
              <w:right w:w="54" w:type="dxa"/>
            </w:tcMar>
            <w:vAlign w:val="center"/>
          </w:tcPr>
          <w:p>
            <w:pPr>
              <w:pStyle w:val="13"/>
              <w:widowControl/>
              <w:spacing w:before="100"/>
              <w:jc w:val="center"/>
              <w:rPr>
                <w:rFonts w:ascii="仿宋_GB2312" w:eastAsia="仿宋_GB2312" w:cs="仿宋_GB2312"/>
                <w:b/>
                <w:bCs/>
                <w:color w:val="000000"/>
              </w:rPr>
            </w:pPr>
            <w:r>
              <w:rPr>
                <w:rFonts w:hint="eastAsia" w:ascii="仿宋_GB2312" w:eastAsia="仿宋_GB2312" w:cs="仿宋_GB2312"/>
                <w:b/>
                <w:bCs/>
                <w:color w:val="000000"/>
              </w:rPr>
              <w:t>相应得分点</w:t>
            </w:r>
          </w:p>
        </w:tc>
        <w:tc>
          <w:tcPr>
            <w:tcW w:w="663" w:type="dxa"/>
            <w:noWrap w:val="0"/>
            <w:tcMar>
              <w:top w:w="0" w:type="dxa"/>
              <w:left w:w="54" w:type="dxa"/>
              <w:bottom w:w="0" w:type="dxa"/>
              <w:right w:w="54" w:type="dxa"/>
            </w:tcMar>
            <w:vAlign w:val="center"/>
          </w:tcPr>
          <w:p>
            <w:pPr>
              <w:pStyle w:val="13"/>
              <w:widowControl/>
              <w:spacing w:before="100"/>
              <w:jc w:val="center"/>
              <w:rPr>
                <w:rFonts w:hint="eastAsia"/>
              </w:rPr>
            </w:pPr>
            <w:r>
              <w:rPr>
                <w:rFonts w:hint="eastAsia" w:ascii="仿宋_GB2312" w:eastAsia="仿宋_GB2312" w:cs="仿宋_GB2312"/>
                <w:b/>
                <w:bCs/>
                <w:color w:val="00000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1" w:hRule="atLeast"/>
          <w:jc w:val="center"/>
        </w:trPr>
        <w:tc>
          <w:tcPr>
            <w:tcW w:w="1156" w:type="dxa"/>
            <w:vMerge w:val="restart"/>
            <w:noWrap w:val="0"/>
            <w:tcMar>
              <w:top w:w="0" w:type="dxa"/>
              <w:left w:w="54" w:type="dxa"/>
              <w:bottom w:w="0" w:type="dxa"/>
              <w:right w:w="54" w:type="dxa"/>
            </w:tcMar>
            <w:vAlign w:val="center"/>
          </w:tcPr>
          <w:p>
            <w:pPr>
              <w:pStyle w:val="13"/>
              <w:widowControl/>
              <w:spacing w:line="360" w:lineRule="auto"/>
              <w:jc w:val="center"/>
              <w:rPr>
                <w:rFonts w:hint="eastAsia" w:ascii="仿宋_GB2312" w:eastAsia="仿宋_GB2312" w:cs="仿宋_GB2312"/>
                <w:color w:val="000000"/>
              </w:rPr>
            </w:pPr>
            <w:r>
              <w:rPr>
                <w:rFonts w:hint="eastAsia" w:ascii="仿宋_GB2312" w:eastAsia="仿宋_GB2312" w:cs="仿宋_GB2312"/>
                <w:color w:val="000000"/>
              </w:rPr>
              <w:t>模块一</w:t>
            </w:r>
          </w:p>
          <w:p>
            <w:pPr>
              <w:pStyle w:val="13"/>
              <w:widowControl/>
              <w:spacing w:line="360" w:lineRule="auto"/>
              <w:jc w:val="center"/>
              <w:rPr>
                <w:rFonts w:ascii="仿宋_GB2312" w:eastAsia="仿宋_GB2312" w:cs="仿宋_GB2312"/>
                <w:color w:val="000000"/>
              </w:rPr>
            </w:pPr>
            <w:r>
              <w:rPr>
                <w:rFonts w:hint="eastAsia" w:ascii="仿宋_GB2312" w:eastAsia="仿宋_GB2312" w:cs="仿宋_GB2312"/>
                <w:color w:val="000000"/>
              </w:rPr>
              <w:t>区块链产品方案设计与系统运维</w:t>
            </w:r>
          </w:p>
        </w:tc>
        <w:tc>
          <w:tcPr>
            <w:tcW w:w="1276" w:type="dxa"/>
            <w:noWrap w:val="0"/>
            <w:tcMar>
              <w:top w:w="0" w:type="dxa"/>
              <w:left w:w="54" w:type="dxa"/>
              <w:bottom w:w="0" w:type="dxa"/>
              <w:right w:w="54" w:type="dxa"/>
            </w:tcMar>
            <w:vAlign w:val="center"/>
          </w:tcPr>
          <w:p>
            <w:pPr>
              <w:pStyle w:val="13"/>
              <w:widowControl/>
              <w:spacing w:line="360" w:lineRule="auto"/>
              <w:jc w:val="center"/>
            </w:pPr>
            <w:r>
              <w:rPr>
                <w:rFonts w:hint="eastAsia" w:ascii="仿宋_GB2312" w:eastAsia="仿宋_GB2312" w:cs="仿宋_GB2312"/>
                <w:color w:val="000000"/>
              </w:rPr>
              <w:t>区块链产品需求分析与方案设计</w:t>
            </w:r>
          </w:p>
        </w:tc>
        <w:tc>
          <w:tcPr>
            <w:tcW w:w="3076" w:type="dxa"/>
            <w:noWrap w:val="0"/>
            <w:tcMar>
              <w:top w:w="0" w:type="dxa"/>
              <w:left w:w="54" w:type="dxa"/>
              <w:bottom w:w="0" w:type="dxa"/>
              <w:right w:w="54" w:type="dxa"/>
            </w:tcMar>
            <w:vAlign w:val="top"/>
          </w:tcPr>
          <w:p>
            <w:pPr>
              <w:pStyle w:val="13"/>
              <w:widowControl/>
              <w:spacing w:line="360" w:lineRule="auto"/>
              <w:rPr>
                <w:rFonts w:hint="eastAsia" w:ascii="仿宋_GB2312" w:eastAsia="仿宋_GB2312" w:cs="仿宋_GB2312"/>
                <w:color w:val="000000"/>
              </w:rPr>
            </w:pPr>
            <w:r>
              <w:rPr>
                <w:rFonts w:hint="eastAsia" w:ascii="仿宋_GB2312" w:eastAsia="仿宋_GB2312" w:cs="仿宋_GB2312"/>
                <w:color w:val="000000"/>
              </w:rPr>
              <w:t>依据给定的项目背景，分析业务需求，编制业务流程图、活动图、类图、时序图、系统结构图、系统架构图等，编写项目概要设计说明书，完成产品原型及软件功能的设计</w:t>
            </w:r>
          </w:p>
        </w:tc>
        <w:tc>
          <w:tcPr>
            <w:tcW w:w="3186" w:type="dxa"/>
            <w:noWrap w:val="0"/>
            <w:tcMar>
              <w:top w:w="0" w:type="dxa"/>
              <w:left w:w="54" w:type="dxa"/>
              <w:bottom w:w="0" w:type="dxa"/>
              <w:right w:w="54" w:type="dxa"/>
            </w:tcMar>
            <w:vAlign w:val="center"/>
          </w:tcPr>
          <w:p>
            <w:pPr>
              <w:pStyle w:val="13"/>
              <w:widowControl/>
              <w:spacing w:line="360" w:lineRule="auto"/>
              <w:rPr>
                <w:rFonts w:hint="eastAsia" w:ascii="仿宋_GB2312" w:eastAsia="仿宋_GB2312" w:cs="仿宋_GB2312"/>
                <w:color w:val="000000"/>
              </w:rPr>
            </w:pPr>
            <w:r>
              <w:rPr>
                <w:rFonts w:hint="eastAsia" w:ascii="仿宋_GB2312" w:eastAsia="仿宋_GB2312" w:cs="仿宋_GB2312"/>
                <w:color w:val="000000"/>
              </w:rPr>
              <w:t>1.掌握区块链系统基本设计概念，合理划分角色及业务功能</w:t>
            </w:r>
          </w:p>
          <w:p>
            <w:pPr>
              <w:pStyle w:val="13"/>
              <w:widowControl/>
              <w:spacing w:line="360" w:lineRule="auto"/>
              <w:rPr>
                <w:rFonts w:hint="eastAsia" w:ascii="仿宋_GB2312" w:eastAsia="仿宋_GB2312" w:cs="仿宋_GB2312"/>
                <w:color w:val="000000"/>
              </w:rPr>
            </w:pPr>
            <w:r>
              <w:rPr>
                <w:rFonts w:hint="eastAsia" w:ascii="仿宋_GB2312" w:eastAsia="仿宋_GB2312" w:cs="仿宋_GB2312"/>
                <w:color w:val="000000"/>
              </w:rPr>
              <w:t>2.文档编制规范，各模型图绘制正确</w:t>
            </w:r>
          </w:p>
          <w:p>
            <w:pPr>
              <w:pStyle w:val="13"/>
              <w:widowControl/>
              <w:spacing w:line="360" w:lineRule="auto"/>
              <w:rPr>
                <w:rFonts w:hint="eastAsia" w:ascii="仿宋_GB2312" w:eastAsia="仿宋_GB2312" w:cs="仿宋_GB2312"/>
                <w:color w:val="000000"/>
              </w:rPr>
            </w:pPr>
            <w:r>
              <w:rPr>
                <w:rFonts w:hint="eastAsia" w:ascii="仿宋_GB2312" w:eastAsia="仿宋_GB2312" w:cs="仿宋_GB2312"/>
                <w:color w:val="000000"/>
              </w:rPr>
              <w:t>3.模块及功能划分完整、合理</w:t>
            </w:r>
          </w:p>
          <w:p>
            <w:pPr>
              <w:pStyle w:val="13"/>
              <w:widowControl/>
              <w:spacing w:line="360" w:lineRule="auto"/>
              <w:rPr>
                <w:rFonts w:hint="eastAsia" w:ascii="仿宋_GB2312" w:eastAsia="仿宋_GB2312" w:cs="仿宋_GB2312"/>
                <w:color w:val="000000"/>
              </w:rPr>
            </w:pPr>
            <w:r>
              <w:rPr>
                <w:rFonts w:hint="eastAsia" w:ascii="仿宋_GB2312" w:eastAsia="仿宋_GB2312" w:cs="仿宋_GB2312"/>
                <w:color w:val="000000"/>
              </w:rPr>
              <w:t>4.正确撰写应用系统功能设计文档</w:t>
            </w:r>
          </w:p>
        </w:tc>
        <w:tc>
          <w:tcPr>
            <w:tcW w:w="663" w:type="dxa"/>
            <w:noWrap w:val="0"/>
            <w:tcMar>
              <w:top w:w="0" w:type="dxa"/>
              <w:left w:w="54" w:type="dxa"/>
              <w:bottom w:w="0" w:type="dxa"/>
              <w:right w:w="54" w:type="dxa"/>
            </w:tcMar>
            <w:vAlign w:val="center"/>
          </w:tcPr>
          <w:p>
            <w:pPr>
              <w:pStyle w:val="13"/>
              <w:widowControl/>
              <w:spacing w:before="100" w:line="360" w:lineRule="auto"/>
              <w:jc w:val="center"/>
            </w:pPr>
            <w:r>
              <w:rPr>
                <w:rFonts w:hint="eastAsia" w:ascii="仿宋_GB2312" w:eastAsia="仿宋_GB2312" w:cs="仿宋_GB2312"/>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3" w:hRule="atLeast"/>
          <w:jc w:val="center"/>
        </w:trPr>
        <w:tc>
          <w:tcPr>
            <w:tcW w:w="1156" w:type="dxa"/>
            <w:vMerge w:val="continue"/>
            <w:noWrap w:val="0"/>
            <w:tcMar>
              <w:top w:w="0" w:type="dxa"/>
              <w:left w:w="54" w:type="dxa"/>
              <w:bottom w:w="0" w:type="dxa"/>
              <w:right w:w="54" w:type="dxa"/>
            </w:tcMar>
            <w:vAlign w:val="center"/>
          </w:tcPr>
          <w:p>
            <w:pPr>
              <w:pStyle w:val="13"/>
              <w:widowControl/>
              <w:spacing w:line="360" w:lineRule="auto"/>
              <w:jc w:val="center"/>
              <w:rPr>
                <w:rFonts w:hint="eastAsia" w:ascii="仿宋_GB2312" w:eastAsia="仿宋_GB2312" w:cs="仿宋_GB2312"/>
                <w:color w:val="000000"/>
              </w:rPr>
            </w:pPr>
          </w:p>
        </w:tc>
        <w:tc>
          <w:tcPr>
            <w:tcW w:w="1276" w:type="dxa"/>
            <w:noWrap w:val="0"/>
            <w:tcMar>
              <w:top w:w="0" w:type="dxa"/>
              <w:left w:w="54" w:type="dxa"/>
              <w:bottom w:w="0" w:type="dxa"/>
              <w:right w:w="54" w:type="dxa"/>
            </w:tcMar>
            <w:vAlign w:val="center"/>
          </w:tcPr>
          <w:p>
            <w:pPr>
              <w:pStyle w:val="13"/>
              <w:widowControl/>
              <w:spacing w:line="360" w:lineRule="auto"/>
              <w:jc w:val="center"/>
            </w:pPr>
            <w:r>
              <w:rPr>
                <w:rFonts w:hint="eastAsia" w:ascii="仿宋_GB2312" w:eastAsia="仿宋_GB2312" w:cs="仿宋_GB2312"/>
                <w:color w:val="000000"/>
              </w:rPr>
              <w:t>区块链系统部署与运维</w:t>
            </w:r>
          </w:p>
        </w:tc>
        <w:tc>
          <w:tcPr>
            <w:tcW w:w="3076" w:type="dxa"/>
            <w:noWrap w:val="0"/>
            <w:tcMar>
              <w:top w:w="0" w:type="dxa"/>
              <w:left w:w="54" w:type="dxa"/>
              <w:bottom w:w="0" w:type="dxa"/>
              <w:right w:w="54" w:type="dxa"/>
            </w:tcMar>
            <w:vAlign w:val="top"/>
          </w:tcPr>
          <w:p>
            <w:pPr>
              <w:pStyle w:val="13"/>
              <w:widowControl/>
              <w:spacing w:line="360" w:lineRule="auto"/>
              <w:rPr>
                <w:rFonts w:hint="eastAsia" w:ascii="仿宋_GB2312" w:eastAsia="仿宋_GB2312" w:cs="仿宋_GB2312"/>
                <w:color w:val="000000"/>
              </w:rPr>
            </w:pPr>
            <w:r>
              <w:rPr>
                <w:rFonts w:hint="eastAsia" w:ascii="仿宋_GB2312" w:eastAsia="仿宋_GB2312" w:cs="仿宋_GB2312"/>
                <w:color w:val="000000"/>
              </w:rPr>
              <w:t>基于给定的环境和区块链系统，完成区块链系统部署及节点部署。通过监控工具完成对网络、节点服务的监控。根据业务需求规范，完成系统日志、网络参数、节点服务等系统结构的维护</w:t>
            </w:r>
          </w:p>
        </w:tc>
        <w:tc>
          <w:tcPr>
            <w:tcW w:w="3186" w:type="dxa"/>
            <w:noWrap w:val="0"/>
            <w:tcMar>
              <w:top w:w="0" w:type="dxa"/>
              <w:left w:w="54" w:type="dxa"/>
              <w:bottom w:w="0" w:type="dxa"/>
              <w:right w:w="54" w:type="dxa"/>
            </w:tcMar>
            <w:vAlign w:val="center"/>
          </w:tcPr>
          <w:p>
            <w:pPr>
              <w:pStyle w:val="13"/>
              <w:widowControl/>
              <w:spacing w:line="360" w:lineRule="auto"/>
              <w:rPr>
                <w:rFonts w:hint="eastAsia" w:ascii="仿宋_GB2312" w:eastAsia="仿宋_GB2312" w:cs="仿宋_GB2312"/>
                <w:color w:val="000000"/>
              </w:rPr>
            </w:pPr>
            <w:r>
              <w:rPr>
                <w:rFonts w:hint="eastAsia" w:ascii="仿宋_GB2312" w:eastAsia="仿宋_GB2312" w:cs="仿宋_GB2312"/>
                <w:color w:val="000000"/>
              </w:rPr>
              <w:t>1.按要求正确部署区块链网络,并能验证运行状态</w:t>
            </w:r>
          </w:p>
          <w:p>
            <w:pPr>
              <w:pStyle w:val="13"/>
              <w:widowControl/>
              <w:spacing w:line="360" w:lineRule="auto"/>
              <w:rPr>
                <w:rFonts w:hint="eastAsia" w:ascii="仿宋_GB2312" w:eastAsia="仿宋_GB2312" w:cs="仿宋_GB2312"/>
                <w:color w:val="000000"/>
              </w:rPr>
            </w:pPr>
            <w:r>
              <w:rPr>
                <w:rFonts w:hint="eastAsia" w:ascii="仿宋_GB2312" w:eastAsia="仿宋_GB2312" w:cs="仿宋_GB2312"/>
                <w:color w:val="000000"/>
              </w:rPr>
              <w:t>2.正确安装管理工具及监控工具</w:t>
            </w:r>
          </w:p>
          <w:p>
            <w:pPr>
              <w:pStyle w:val="13"/>
              <w:widowControl/>
              <w:spacing w:line="360" w:lineRule="auto"/>
              <w:rPr>
                <w:rFonts w:hint="eastAsia" w:ascii="仿宋_GB2312" w:eastAsia="仿宋_GB2312" w:cs="仿宋_GB2312"/>
                <w:color w:val="000000"/>
              </w:rPr>
            </w:pPr>
            <w:r>
              <w:rPr>
                <w:rFonts w:hint="eastAsia" w:ascii="仿宋_GB2312" w:eastAsia="仿宋_GB2312" w:cs="仿宋_GB2312"/>
                <w:color w:val="000000"/>
              </w:rPr>
              <w:t>3.正确</w:t>
            </w:r>
            <w:r>
              <w:rPr>
                <w:rFonts w:hint="eastAsia" w:ascii="仿宋_GB2312" w:hAnsi="仿宋_GB2312" w:eastAsia="仿宋_GB2312" w:cs="仿宋_GB2312"/>
                <w:color w:val="000000"/>
              </w:rPr>
              <w:t>完成业务系统数据库的创建和管理</w:t>
            </w:r>
          </w:p>
          <w:p>
            <w:pPr>
              <w:pStyle w:val="13"/>
              <w:widowControl/>
              <w:spacing w:line="360" w:lineRule="auto"/>
              <w:rPr>
                <w:rFonts w:hint="eastAsia" w:ascii="仿宋_GB2312" w:eastAsia="仿宋_GB2312" w:cs="仿宋_GB2312"/>
                <w:color w:val="000000"/>
              </w:rPr>
            </w:pPr>
            <w:r>
              <w:rPr>
                <w:rFonts w:hint="eastAsia" w:ascii="仿宋_GB2312" w:eastAsia="仿宋_GB2312" w:cs="仿宋_GB2312"/>
                <w:color w:val="000000"/>
              </w:rPr>
              <w:t>4.搭建的区块链符合业务需求，</w:t>
            </w:r>
            <w:r>
              <w:rPr>
                <w:rFonts w:hint="eastAsia" w:ascii="仿宋" w:hAnsi="仿宋" w:eastAsia="仿宋" w:cs="仿宋"/>
                <w:lang w:eastAsia="zh-Hans"/>
              </w:rPr>
              <w:t>按要求进行扩容和网络配置等维护操作</w:t>
            </w:r>
          </w:p>
        </w:tc>
        <w:tc>
          <w:tcPr>
            <w:tcW w:w="663" w:type="dxa"/>
            <w:noWrap w:val="0"/>
            <w:tcMar>
              <w:top w:w="0" w:type="dxa"/>
              <w:left w:w="54" w:type="dxa"/>
              <w:bottom w:w="0" w:type="dxa"/>
              <w:right w:w="54" w:type="dxa"/>
            </w:tcMar>
            <w:vAlign w:val="center"/>
          </w:tcPr>
          <w:p>
            <w:pPr>
              <w:pStyle w:val="13"/>
              <w:widowControl/>
              <w:spacing w:before="100" w:line="360" w:lineRule="auto"/>
              <w:jc w:val="center"/>
            </w:pPr>
            <w:r>
              <w:rPr>
                <w:rFonts w:hint="eastAsia" w:ascii="仿宋_GB2312" w:eastAsia="仿宋_GB2312" w:cs="仿宋_GB2312"/>
                <w:color w:val="00000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3" w:hRule="atLeast"/>
          <w:jc w:val="center"/>
        </w:trPr>
        <w:tc>
          <w:tcPr>
            <w:tcW w:w="1156" w:type="dxa"/>
            <w:vMerge w:val="continue"/>
            <w:noWrap w:val="0"/>
            <w:tcMar>
              <w:top w:w="0" w:type="dxa"/>
              <w:left w:w="54" w:type="dxa"/>
              <w:bottom w:w="0" w:type="dxa"/>
              <w:right w:w="54" w:type="dxa"/>
            </w:tcMar>
            <w:vAlign w:val="center"/>
          </w:tcPr>
          <w:p>
            <w:pPr>
              <w:pStyle w:val="13"/>
              <w:widowControl/>
              <w:spacing w:line="360" w:lineRule="auto"/>
              <w:jc w:val="center"/>
              <w:rPr>
                <w:rFonts w:hint="eastAsia" w:ascii="仿宋_GB2312" w:eastAsia="仿宋_GB2312" w:cs="仿宋_GB2312"/>
                <w:color w:val="000000"/>
              </w:rPr>
            </w:pPr>
          </w:p>
        </w:tc>
        <w:tc>
          <w:tcPr>
            <w:tcW w:w="1276" w:type="dxa"/>
            <w:noWrap w:val="0"/>
            <w:tcMar>
              <w:top w:w="0" w:type="dxa"/>
              <w:left w:w="54" w:type="dxa"/>
              <w:bottom w:w="0" w:type="dxa"/>
              <w:right w:w="54" w:type="dxa"/>
            </w:tcMar>
            <w:vAlign w:val="center"/>
          </w:tcPr>
          <w:p>
            <w:pPr>
              <w:pStyle w:val="13"/>
              <w:widowControl/>
              <w:spacing w:line="360" w:lineRule="auto"/>
              <w:jc w:val="center"/>
            </w:pPr>
            <w:r>
              <w:rPr>
                <w:rFonts w:hint="eastAsia" w:ascii="仿宋_GB2312" w:eastAsia="仿宋_GB2312" w:cs="仿宋_GB2312"/>
                <w:color w:val="000000"/>
              </w:rPr>
              <w:t>区块链系统测试</w:t>
            </w:r>
          </w:p>
        </w:tc>
        <w:tc>
          <w:tcPr>
            <w:tcW w:w="3076" w:type="dxa"/>
            <w:noWrap w:val="0"/>
            <w:tcMar>
              <w:top w:w="0" w:type="dxa"/>
              <w:left w:w="54" w:type="dxa"/>
              <w:bottom w:w="0" w:type="dxa"/>
              <w:right w:w="54" w:type="dxa"/>
            </w:tcMar>
            <w:vAlign w:val="top"/>
          </w:tcPr>
          <w:p>
            <w:pPr>
              <w:pStyle w:val="13"/>
              <w:widowControl/>
              <w:spacing w:line="360" w:lineRule="auto"/>
              <w:rPr>
                <w:rFonts w:hint="eastAsia" w:ascii="仿宋_GB2312" w:eastAsia="仿宋_GB2312" w:cs="仿宋_GB2312"/>
                <w:color w:val="000000"/>
              </w:rPr>
            </w:pPr>
            <w:r>
              <w:rPr>
                <w:rFonts w:hint="eastAsia" w:ascii="仿宋_GB2312" w:eastAsia="仿宋_GB2312" w:cs="仿宋_GB2312"/>
                <w:color w:val="000000"/>
              </w:rPr>
              <w:t>设计区块链系统的测试流程，调用智能合约进行单元测试、集成测试、系统测试和性能测试；根据业务需求，分析并修复给定智能合约中的安全漏洞</w:t>
            </w:r>
          </w:p>
        </w:tc>
        <w:tc>
          <w:tcPr>
            <w:tcW w:w="3186" w:type="dxa"/>
            <w:noWrap w:val="0"/>
            <w:tcMar>
              <w:top w:w="0" w:type="dxa"/>
              <w:left w:w="54" w:type="dxa"/>
              <w:bottom w:w="0" w:type="dxa"/>
              <w:right w:w="54" w:type="dxa"/>
            </w:tcMar>
            <w:vAlign w:val="center"/>
          </w:tcPr>
          <w:p>
            <w:pPr>
              <w:pStyle w:val="13"/>
              <w:widowControl/>
              <w:spacing w:line="360" w:lineRule="auto"/>
              <w:rPr>
                <w:rFonts w:ascii="仿宋_GB2312" w:eastAsia="仿宋_GB2312" w:cs="仿宋_GB2312"/>
                <w:color w:val="000000"/>
              </w:rPr>
            </w:pPr>
            <w:r>
              <w:rPr>
                <w:rFonts w:hint="eastAsia" w:ascii="仿宋_GB2312" w:eastAsia="仿宋_GB2312" w:cs="仿宋_GB2312"/>
                <w:color w:val="000000"/>
              </w:rPr>
              <w:t>1.对测试需求分析正确，合理设计测试用例</w:t>
            </w:r>
          </w:p>
          <w:p>
            <w:pPr>
              <w:pStyle w:val="13"/>
              <w:widowControl/>
              <w:spacing w:line="360" w:lineRule="auto"/>
              <w:rPr>
                <w:rFonts w:ascii="仿宋_GB2312" w:eastAsia="仿宋_GB2312" w:cs="仿宋_GB2312"/>
                <w:color w:val="000000"/>
              </w:rPr>
            </w:pPr>
            <w:r>
              <w:rPr>
                <w:rFonts w:hint="eastAsia" w:ascii="仿宋_GB2312" w:eastAsia="仿宋_GB2312" w:cs="仿宋_GB2312"/>
                <w:color w:val="000000"/>
              </w:rPr>
              <w:t>2.正确对区块链系统进行防篡改测试、签名测试等</w:t>
            </w:r>
          </w:p>
          <w:p>
            <w:pPr>
              <w:pStyle w:val="13"/>
              <w:widowControl/>
              <w:spacing w:line="360" w:lineRule="auto"/>
              <w:rPr>
                <w:rFonts w:hint="eastAsia" w:ascii="仿宋_GB2312" w:eastAsia="仿宋_GB2312" w:cs="仿宋_GB2312"/>
                <w:color w:val="000000"/>
              </w:rPr>
            </w:pPr>
            <w:r>
              <w:rPr>
                <w:rFonts w:hint="eastAsia" w:ascii="仿宋_GB2312" w:eastAsia="仿宋_GB2312" w:cs="仿宋_GB2312"/>
                <w:color w:val="000000"/>
              </w:rPr>
              <w:t>3.正确使用测试工具修复合约中的漏洞</w:t>
            </w:r>
          </w:p>
          <w:p>
            <w:pPr>
              <w:pStyle w:val="13"/>
              <w:widowControl/>
              <w:spacing w:line="360" w:lineRule="auto"/>
              <w:rPr>
                <w:rFonts w:ascii="仿宋_GB2312" w:eastAsia="仿宋_GB2312" w:cs="仿宋_GB2312"/>
                <w:color w:val="000000"/>
              </w:rPr>
            </w:pPr>
            <w:r>
              <w:rPr>
                <w:rFonts w:hint="eastAsia" w:ascii="仿宋_GB2312" w:eastAsia="仿宋_GB2312" w:cs="仿宋_GB2312"/>
                <w:color w:val="000000"/>
              </w:rPr>
              <w:t>4.正确</w:t>
            </w:r>
            <w:r>
              <w:rPr>
                <w:rFonts w:hint="eastAsia" w:ascii="仿宋" w:hAnsi="仿宋" w:eastAsia="仿宋" w:cs="仿宋"/>
              </w:rPr>
              <w:t>对已部署的智能合约进行</w:t>
            </w:r>
            <w:r>
              <w:rPr>
                <w:rFonts w:ascii="仿宋" w:hAnsi="仿宋" w:eastAsia="仿宋" w:cs="仿宋"/>
              </w:rPr>
              <w:t>性能测试、</w:t>
            </w:r>
            <w:r>
              <w:rPr>
                <w:rFonts w:hint="eastAsia" w:ascii="仿宋" w:hAnsi="仿宋" w:eastAsia="仿宋" w:cs="仿宋"/>
              </w:rPr>
              <w:t>系统测试和执行分析</w:t>
            </w:r>
          </w:p>
        </w:tc>
        <w:tc>
          <w:tcPr>
            <w:tcW w:w="663" w:type="dxa"/>
            <w:noWrap w:val="0"/>
            <w:tcMar>
              <w:top w:w="0" w:type="dxa"/>
              <w:left w:w="54" w:type="dxa"/>
              <w:bottom w:w="0" w:type="dxa"/>
              <w:right w:w="54" w:type="dxa"/>
            </w:tcMar>
            <w:vAlign w:val="center"/>
          </w:tcPr>
          <w:p>
            <w:pPr>
              <w:pStyle w:val="13"/>
              <w:widowControl/>
              <w:spacing w:before="100" w:line="360" w:lineRule="auto"/>
              <w:jc w:val="center"/>
            </w:pPr>
            <w:r>
              <w:rPr>
                <w:rFonts w:hint="eastAsia" w:ascii="仿宋_GB2312" w:eastAsia="仿宋_GB2312" w:cs="仿宋_GB2312"/>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3" w:hRule="atLeast"/>
          <w:jc w:val="center"/>
        </w:trPr>
        <w:tc>
          <w:tcPr>
            <w:tcW w:w="1156" w:type="dxa"/>
            <w:vMerge w:val="restart"/>
            <w:noWrap w:val="0"/>
            <w:tcMar>
              <w:top w:w="0" w:type="dxa"/>
              <w:left w:w="54" w:type="dxa"/>
              <w:bottom w:w="0" w:type="dxa"/>
              <w:right w:w="54" w:type="dxa"/>
            </w:tcMar>
            <w:vAlign w:val="center"/>
          </w:tcPr>
          <w:p>
            <w:pPr>
              <w:pStyle w:val="13"/>
              <w:widowControl/>
              <w:spacing w:line="360" w:lineRule="auto"/>
              <w:jc w:val="center"/>
              <w:rPr>
                <w:rFonts w:hint="eastAsia" w:ascii="仿宋_GB2312" w:eastAsia="仿宋_GB2312" w:cs="仿宋_GB2312"/>
                <w:color w:val="000000"/>
              </w:rPr>
            </w:pPr>
            <w:r>
              <w:rPr>
                <w:rFonts w:hint="eastAsia" w:ascii="仿宋_GB2312" w:eastAsia="仿宋_GB2312" w:cs="仿宋_GB2312"/>
                <w:color w:val="000000"/>
              </w:rPr>
              <w:t>模块二</w:t>
            </w:r>
          </w:p>
          <w:p>
            <w:pPr>
              <w:pStyle w:val="13"/>
              <w:widowControl/>
              <w:spacing w:line="360" w:lineRule="auto"/>
              <w:jc w:val="center"/>
              <w:rPr>
                <w:rFonts w:hint="eastAsia" w:ascii="仿宋_GB2312" w:eastAsia="仿宋_GB2312" w:cs="仿宋_GB2312"/>
                <w:color w:val="000000"/>
              </w:rPr>
            </w:pPr>
            <w:r>
              <w:rPr>
                <w:rFonts w:hint="eastAsia" w:ascii="仿宋_GB2312" w:eastAsia="仿宋_GB2312" w:cs="仿宋_GB2312"/>
                <w:color w:val="000000"/>
              </w:rPr>
              <w:t>智能合约</w:t>
            </w:r>
          </w:p>
          <w:p>
            <w:pPr>
              <w:pStyle w:val="13"/>
              <w:widowControl/>
              <w:spacing w:line="360" w:lineRule="auto"/>
              <w:jc w:val="center"/>
              <w:rPr>
                <w:rFonts w:hint="eastAsia" w:ascii="仿宋_GB2312" w:eastAsia="仿宋_GB2312" w:cs="仿宋_GB2312"/>
                <w:color w:val="000000"/>
              </w:rPr>
            </w:pPr>
            <w:r>
              <w:rPr>
                <w:rFonts w:hint="eastAsia" w:ascii="仿宋_GB2312" w:eastAsia="仿宋_GB2312" w:cs="仿宋_GB2312"/>
                <w:color w:val="000000"/>
              </w:rPr>
              <w:t>开发与测试</w:t>
            </w:r>
          </w:p>
        </w:tc>
        <w:tc>
          <w:tcPr>
            <w:tcW w:w="1276" w:type="dxa"/>
            <w:noWrap w:val="0"/>
            <w:tcMar>
              <w:top w:w="0" w:type="dxa"/>
              <w:left w:w="54" w:type="dxa"/>
              <w:bottom w:w="0" w:type="dxa"/>
              <w:right w:w="54" w:type="dxa"/>
            </w:tcMar>
            <w:vAlign w:val="center"/>
          </w:tcPr>
          <w:p>
            <w:pPr>
              <w:pStyle w:val="13"/>
              <w:widowControl/>
              <w:spacing w:line="360" w:lineRule="auto"/>
              <w:jc w:val="center"/>
              <w:rPr>
                <w:rFonts w:hint="eastAsia" w:ascii="仿宋_GB2312" w:eastAsia="仿宋_GB2312" w:cs="仿宋_GB2312"/>
                <w:color w:val="000000"/>
              </w:rPr>
            </w:pPr>
            <w:r>
              <w:rPr>
                <w:rFonts w:hint="eastAsia" w:ascii="仿宋_GB2312" w:eastAsia="仿宋_GB2312" w:cs="仿宋_GB2312"/>
                <w:color w:val="000000"/>
              </w:rPr>
              <w:t>智能合约</w:t>
            </w:r>
          </w:p>
          <w:p>
            <w:pPr>
              <w:pStyle w:val="13"/>
              <w:widowControl/>
              <w:spacing w:line="360" w:lineRule="auto"/>
              <w:jc w:val="center"/>
            </w:pPr>
            <w:r>
              <w:rPr>
                <w:rFonts w:hint="eastAsia" w:ascii="仿宋_GB2312" w:eastAsia="仿宋_GB2312" w:cs="仿宋_GB2312"/>
                <w:color w:val="000000"/>
              </w:rPr>
              <w:t>设计</w:t>
            </w:r>
          </w:p>
        </w:tc>
        <w:tc>
          <w:tcPr>
            <w:tcW w:w="3076" w:type="dxa"/>
            <w:noWrap w:val="0"/>
            <w:tcMar>
              <w:top w:w="0" w:type="dxa"/>
              <w:left w:w="54" w:type="dxa"/>
              <w:bottom w:w="0" w:type="dxa"/>
              <w:right w:w="54" w:type="dxa"/>
            </w:tcMar>
            <w:vAlign w:val="top"/>
          </w:tcPr>
          <w:p>
            <w:pPr>
              <w:pStyle w:val="13"/>
              <w:widowControl/>
              <w:spacing w:line="360" w:lineRule="auto"/>
              <w:rPr>
                <w:rFonts w:hint="eastAsia" w:ascii="仿宋_GB2312" w:eastAsia="仿宋_GB2312" w:cs="仿宋_GB2312"/>
                <w:color w:val="000000"/>
              </w:rPr>
            </w:pPr>
            <w:r>
              <w:rPr>
                <w:rFonts w:hint="eastAsia" w:ascii="仿宋_GB2312" w:eastAsia="仿宋_GB2312" w:cs="仿宋_GB2312"/>
                <w:color w:val="000000"/>
              </w:rPr>
              <w:t>根据区块链业务需求，编写功能需求文档和智能合约设计文档</w:t>
            </w:r>
          </w:p>
        </w:tc>
        <w:tc>
          <w:tcPr>
            <w:tcW w:w="3186" w:type="dxa"/>
            <w:noWrap w:val="0"/>
            <w:tcMar>
              <w:top w:w="0" w:type="dxa"/>
              <w:left w:w="54" w:type="dxa"/>
              <w:bottom w:w="0" w:type="dxa"/>
              <w:right w:w="54" w:type="dxa"/>
            </w:tcMar>
            <w:vAlign w:val="center"/>
          </w:tcPr>
          <w:p>
            <w:pPr>
              <w:pStyle w:val="13"/>
              <w:widowControl/>
              <w:spacing w:line="360" w:lineRule="auto"/>
              <w:rPr>
                <w:rFonts w:hint="eastAsia" w:ascii="仿宋_GB2312" w:eastAsia="仿宋_GB2312" w:cs="仿宋_GB2312"/>
                <w:color w:val="000000"/>
              </w:rPr>
            </w:pPr>
            <w:r>
              <w:rPr>
                <w:rFonts w:hint="eastAsia" w:ascii="仿宋_GB2312" w:eastAsia="仿宋_GB2312" w:cs="仿宋_GB2312"/>
                <w:color w:val="000000"/>
              </w:rPr>
              <w:t>1.合约模块划分合理</w:t>
            </w:r>
          </w:p>
          <w:p>
            <w:pPr>
              <w:pStyle w:val="13"/>
              <w:widowControl/>
              <w:spacing w:line="360" w:lineRule="auto"/>
              <w:rPr>
                <w:rFonts w:hint="eastAsia" w:ascii="仿宋_GB2312" w:eastAsia="仿宋_GB2312" w:cs="仿宋_GB2312"/>
                <w:color w:val="000000"/>
              </w:rPr>
            </w:pPr>
            <w:r>
              <w:rPr>
                <w:rFonts w:hint="eastAsia" w:ascii="仿宋_GB2312" w:eastAsia="仿宋_GB2312" w:cs="仿宋_GB2312"/>
                <w:color w:val="000000"/>
              </w:rPr>
              <w:t>2.合约能完整描述业务对象，正确表达业务对象、实体等之间的关系</w:t>
            </w:r>
          </w:p>
          <w:p>
            <w:pPr>
              <w:pStyle w:val="13"/>
              <w:widowControl/>
              <w:spacing w:line="360" w:lineRule="auto"/>
              <w:rPr>
                <w:rFonts w:ascii="仿宋_GB2312" w:eastAsia="仿宋_GB2312" w:cs="仿宋_GB2312"/>
                <w:color w:val="000000"/>
              </w:rPr>
            </w:pPr>
            <w:r>
              <w:rPr>
                <w:rFonts w:hint="eastAsia" w:ascii="仿宋_GB2312" w:eastAsia="仿宋_GB2312" w:cs="仿宋_GB2312"/>
                <w:color w:val="000000"/>
              </w:rPr>
              <w:t>3.正确编写智能合约设计文档</w:t>
            </w:r>
          </w:p>
        </w:tc>
        <w:tc>
          <w:tcPr>
            <w:tcW w:w="663" w:type="dxa"/>
            <w:noWrap w:val="0"/>
            <w:tcMar>
              <w:top w:w="0" w:type="dxa"/>
              <w:left w:w="54" w:type="dxa"/>
              <w:bottom w:w="0" w:type="dxa"/>
              <w:right w:w="54" w:type="dxa"/>
            </w:tcMar>
            <w:vAlign w:val="center"/>
          </w:tcPr>
          <w:p>
            <w:pPr>
              <w:pStyle w:val="13"/>
              <w:widowControl/>
              <w:spacing w:before="100" w:line="360" w:lineRule="auto"/>
              <w:jc w:val="center"/>
              <w:rPr>
                <w:rFonts w:hint="eastAsia"/>
              </w:rPr>
            </w:pPr>
            <w:r>
              <w:rPr>
                <w:rFonts w:hint="eastAsia" w:ascii="仿宋_GB2312" w:eastAsia="仿宋_GB2312" w:cs="仿宋_GB2312"/>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3" w:hRule="atLeast"/>
          <w:jc w:val="center"/>
        </w:trPr>
        <w:tc>
          <w:tcPr>
            <w:tcW w:w="1156" w:type="dxa"/>
            <w:vMerge w:val="continue"/>
            <w:noWrap w:val="0"/>
            <w:tcMar>
              <w:top w:w="0" w:type="dxa"/>
              <w:left w:w="54" w:type="dxa"/>
              <w:bottom w:w="0" w:type="dxa"/>
              <w:right w:w="54" w:type="dxa"/>
            </w:tcMar>
            <w:vAlign w:val="center"/>
          </w:tcPr>
          <w:p>
            <w:pPr>
              <w:pStyle w:val="13"/>
              <w:widowControl/>
              <w:spacing w:line="360" w:lineRule="auto"/>
              <w:jc w:val="center"/>
              <w:rPr>
                <w:rFonts w:hint="eastAsia" w:ascii="仿宋_GB2312" w:eastAsia="仿宋_GB2312" w:cs="仿宋_GB2312"/>
                <w:color w:val="000000"/>
              </w:rPr>
            </w:pPr>
          </w:p>
        </w:tc>
        <w:tc>
          <w:tcPr>
            <w:tcW w:w="1276" w:type="dxa"/>
            <w:noWrap w:val="0"/>
            <w:tcMar>
              <w:top w:w="0" w:type="dxa"/>
              <w:left w:w="54" w:type="dxa"/>
              <w:bottom w:w="0" w:type="dxa"/>
              <w:right w:w="54" w:type="dxa"/>
            </w:tcMar>
            <w:vAlign w:val="center"/>
          </w:tcPr>
          <w:p>
            <w:pPr>
              <w:pStyle w:val="13"/>
              <w:widowControl/>
              <w:spacing w:line="360" w:lineRule="auto"/>
              <w:jc w:val="center"/>
              <w:rPr>
                <w:rFonts w:hint="eastAsia" w:ascii="仿宋_GB2312" w:eastAsia="仿宋_GB2312" w:cs="仿宋_GB2312"/>
                <w:color w:val="000000"/>
              </w:rPr>
            </w:pPr>
            <w:r>
              <w:rPr>
                <w:rFonts w:hint="eastAsia" w:ascii="仿宋_GB2312" w:eastAsia="仿宋_GB2312" w:cs="仿宋_GB2312"/>
                <w:color w:val="000000"/>
              </w:rPr>
              <w:t>智能合约</w:t>
            </w:r>
          </w:p>
          <w:p>
            <w:pPr>
              <w:pStyle w:val="13"/>
              <w:widowControl/>
              <w:spacing w:line="360" w:lineRule="auto"/>
              <w:jc w:val="center"/>
            </w:pPr>
            <w:r>
              <w:rPr>
                <w:rFonts w:hint="eastAsia" w:ascii="仿宋_GB2312" w:eastAsia="仿宋_GB2312" w:cs="仿宋_GB2312"/>
                <w:color w:val="000000"/>
              </w:rPr>
              <w:t>开发</w:t>
            </w:r>
          </w:p>
        </w:tc>
        <w:tc>
          <w:tcPr>
            <w:tcW w:w="3076" w:type="dxa"/>
            <w:noWrap w:val="0"/>
            <w:tcMar>
              <w:top w:w="0" w:type="dxa"/>
              <w:left w:w="54" w:type="dxa"/>
              <w:bottom w:w="0" w:type="dxa"/>
              <w:right w:w="54" w:type="dxa"/>
            </w:tcMar>
            <w:vAlign w:val="top"/>
          </w:tcPr>
          <w:p>
            <w:pPr>
              <w:pStyle w:val="13"/>
              <w:widowControl/>
              <w:spacing w:line="360" w:lineRule="auto"/>
              <w:rPr>
                <w:rFonts w:hint="eastAsia" w:ascii="仿宋_GB2312" w:eastAsia="仿宋_GB2312" w:cs="仿宋_GB2312"/>
                <w:color w:val="000000"/>
              </w:rPr>
            </w:pPr>
            <w:r>
              <w:rPr>
                <w:rFonts w:hint="eastAsia" w:ascii="仿宋_GB2312" w:eastAsia="仿宋_GB2312" w:cs="仿宋_GB2312"/>
                <w:color w:val="000000"/>
              </w:rPr>
              <w:t>使用Solidity语言进行智能合约开发，完成智能合约部署和调用</w:t>
            </w:r>
          </w:p>
        </w:tc>
        <w:tc>
          <w:tcPr>
            <w:tcW w:w="3186" w:type="dxa"/>
            <w:noWrap w:val="0"/>
            <w:tcMar>
              <w:top w:w="0" w:type="dxa"/>
              <w:left w:w="54" w:type="dxa"/>
              <w:bottom w:w="0" w:type="dxa"/>
              <w:right w:w="54" w:type="dxa"/>
            </w:tcMar>
            <w:vAlign w:val="center"/>
          </w:tcPr>
          <w:p>
            <w:pPr>
              <w:pStyle w:val="13"/>
              <w:widowControl/>
              <w:spacing w:line="360" w:lineRule="auto"/>
              <w:rPr>
                <w:rFonts w:hint="eastAsia" w:ascii="仿宋_GB2312" w:eastAsia="仿宋_GB2312" w:cs="仿宋_GB2312"/>
                <w:color w:val="000000"/>
              </w:rPr>
            </w:pPr>
            <w:r>
              <w:rPr>
                <w:rFonts w:hint="eastAsia" w:ascii="仿宋_GB2312" w:eastAsia="仿宋_GB2312" w:cs="仿宋_GB2312"/>
                <w:color w:val="000000"/>
              </w:rPr>
              <w:t>1.合约编写功能覆盖全面、逻辑正确</w:t>
            </w:r>
          </w:p>
          <w:p>
            <w:pPr>
              <w:pStyle w:val="13"/>
              <w:widowControl/>
              <w:spacing w:line="360" w:lineRule="auto"/>
              <w:rPr>
                <w:rFonts w:hint="eastAsia" w:ascii="仿宋_GB2312" w:eastAsia="仿宋_GB2312" w:cs="仿宋_GB2312"/>
                <w:color w:val="000000"/>
              </w:rPr>
            </w:pPr>
            <w:r>
              <w:rPr>
                <w:rFonts w:hint="eastAsia" w:ascii="仿宋_GB2312" w:eastAsia="仿宋_GB2312" w:cs="仿宋_GB2312"/>
                <w:color w:val="000000"/>
              </w:rPr>
              <w:t>2.正确部署和调用合约</w:t>
            </w:r>
          </w:p>
        </w:tc>
        <w:tc>
          <w:tcPr>
            <w:tcW w:w="663" w:type="dxa"/>
            <w:noWrap w:val="0"/>
            <w:tcMar>
              <w:top w:w="0" w:type="dxa"/>
              <w:left w:w="54" w:type="dxa"/>
              <w:bottom w:w="0" w:type="dxa"/>
              <w:right w:w="54" w:type="dxa"/>
            </w:tcMar>
            <w:vAlign w:val="center"/>
          </w:tcPr>
          <w:p>
            <w:pPr>
              <w:pStyle w:val="13"/>
              <w:widowControl/>
              <w:spacing w:before="100" w:line="360" w:lineRule="auto"/>
              <w:jc w:val="center"/>
            </w:pPr>
            <w:r>
              <w:rPr>
                <w:rFonts w:hint="eastAsia" w:ascii="仿宋_GB2312" w:eastAsia="仿宋_GB2312" w:cs="仿宋_GB2312"/>
                <w:color w:val="00000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3" w:hRule="atLeast"/>
          <w:jc w:val="center"/>
        </w:trPr>
        <w:tc>
          <w:tcPr>
            <w:tcW w:w="1156" w:type="dxa"/>
            <w:vMerge w:val="continue"/>
            <w:noWrap w:val="0"/>
            <w:tcMar>
              <w:top w:w="0" w:type="dxa"/>
              <w:left w:w="54" w:type="dxa"/>
              <w:bottom w:w="0" w:type="dxa"/>
              <w:right w:w="54" w:type="dxa"/>
            </w:tcMar>
            <w:vAlign w:val="center"/>
          </w:tcPr>
          <w:p>
            <w:pPr>
              <w:pStyle w:val="13"/>
              <w:widowControl/>
              <w:spacing w:line="360" w:lineRule="auto"/>
              <w:jc w:val="center"/>
              <w:rPr>
                <w:rFonts w:hint="eastAsia" w:ascii="仿宋_GB2312" w:eastAsia="仿宋_GB2312" w:cs="仿宋_GB2312"/>
                <w:color w:val="000000"/>
              </w:rPr>
            </w:pPr>
          </w:p>
        </w:tc>
        <w:tc>
          <w:tcPr>
            <w:tcW w:w="1276" w:type="dxa"/>
            <w:noWrap w:val="0"/>
            <w:tcMar>
              <w:top w:w="0" w:type="dxa"/>
              <w:left w:w="54" w:type="dxa"/>
              <w:bottom w:w="0" w:type="dxa"/>
              <w:right w:w="54" w:type="dxa"/>
            </w:tcMar>
            <w:vAlign w:val="center"/>
          </w:tcPr>
          <w:p>
            <w:pPr>
              <w:pStyle w:val="13"/>
              <w:widowControl/>
              <w:spacing w:line="360" w:lineRule="auto"/>
              <w:jc w:val="center"/>
              <w:rPr>
                <w:rFonts w:hint="eastAsia" w:ascii="仿宋_GB2312" w:eastAsia="仿宋_GB2312" w:cs="仿宋_GB2312"/>
                <w:color w:val="000000"/>
              </w:rPr>
            </w:pPr>
            <w:r>
              <w:rPr>
                <w:rFonts w:hint="eastAsia" w:ascii="仿宋_GB2312" w:eastAsia="仿宋_GB2312" w:cs="仿宋_GB2312"/>
                <w:color w:val="000000"/>
              </w:rPr>
              <w:t>智能合约</w:t>
            </w:r>
          </w:p>
          <w:p>
            <w:pPr>
              <w:pStyle w:val="13"/>
              <w:widowControl/>
              <w:spacing w:line="360" w:lineRule="auto"/>
              <w:jc w:val="center"/>
            </w:pPr>
            <w:r>
              <w:rPr>
                <w:rFonts w:hint="eastAsia" w:ascii="仿宋_GB2312" w:eastAsia="仿宋_GB2312" w:cs="仿宋_GB2312"/>
                <w:color w:val="000000"/>
              </w:rPr>
              <w:t>测试</w:t>
            </w:r>
          </w:p>
        </w:tc>
        <w:tc>
          <w:tcPr>
            <w:tcW w:w="3076" w:type="dxa"/>
            <w:noWrap w:val="0"/>
            <w:tcMar>
              <w:top w:w="0" w:type="dxa"/>
              <w:left w:w="54" w:type="dxa"/>
              <w:bottom w:w="0" w:type="dxa"/>
              <w:right w:w="54" w:type="dxa"/>
            </w:tcMar>
            <w:vAlign w:val="top"/>
          </w:tcPr>
          <w:p>
            <w:pPr>
              <w:pStyle w:val="13"/>
              <w:widowControl/>
              <w:spacing w:line="360" w:lineRule="auto"/>
              <w:rPr>
                <w:rFonts w:hint="eastAsia" w:ascii="仿宋_GB2312" w:eastAsia="仿宋_GB2312" w:cs="仿宋_GB2312"/>
                <w:color w:val="000000"/>
              </w:rPr>
            </w:pPr>
            <w:r>
              <w:rPr>
                <w:rFonts w:hint="eastAsia" w:ascii="仿宋_GB2312" w:eastAsia="仿宋_GB2312" w:cs="仿宋_GB2312"/>
                <w:color w:val="000000"/>
              </w:rPr>
              <w:t>编写智能合约单元测试代码并完成合约功能测试、性能测试</w:t>
            </w:r>
          </w:p>
        </w:tc>
        <w:tc>
          <w:tcPr>
            <w:tcW w:w="3186" w:type="dxa"/>
            <w:noWrap w:val="0"/>
            <w:tcMar>
              <w:top w:w="0" w:type="dxa"/>
              <w:left w:w="54" w:type="dxa"/>
              <w:bottom w:w="0" w:type="dxa"/>
              <w:right w:w="54" w:type="dxa"/>
            </w:tcMar>
            <w:vAlign w:val="center"/>
          </w:tcPr>
          <w:p>
            <w:pPr>
              <w:pStyle w:val="13"/>
              <w:widowControl/>
              <w:spacing w:line="360" w:lineRule="auto"/>
              <w:rPr>
                <w:rFonts w:hint="eastAsia" w:ascii="仿宋_GB2312" w:eastAsia="仿宋_GB2312" w:cs="仿宋_GB2312"/>
                <w:color w:val="000000"/>
              </w:rPr>
            </w:pPr>
            <w:r>
              <w:rPr>
                <w:rFonts w:hint="eastAsia" w:ascii="仿宋_GB2312" w:eastAsia="仿宋_GB2312" w:cs="仿宋_GB2312"/>
                <w:color w:val="000000"/>
              </w:rPr>
              <w:t>1.对已有合约正确构建单元测试</w:t>
            </w:r>
          </w:p>
          <w:p>
            <w:pPr>
              <w:pStyle w:val="13"/>
              <w:widowControl/>
              <w:spacing w:line="360" w:lineRule="auto"/>
              <w:rPr>
                <w:rFonts w:hint="eastAsia" w:ascii="仿宋_GB2312" w:eastAsia="仿宋_GB2312" w:cs="仿宋_GB2312"/>
                <w:color w:val="000000"/>
              </w:rPr>
            </w:pPr>
            <w:r>
              <w:rPr>
                <w:rFonts w:hint="eastAsia" w:ascii="仿宋_GB2312" w:eastAsia="仿宋_GB2312" w:cs="仿宋_GB2312"/>
                <w:color w:val="000000"/>
              </w:rPr>
              <w:t>2.正常使用工具完成合约功能及性能测试</w:t>
            </w:r>
          </w:p>
        </w:tc>
        <w:tc>
          <w:tcPr>
            <w:tcW w:w="663" w:type="dxa"/>
            <w:noWrap w:val="0"/>
            <w:tcMar>
              <w:top w:w="0" w:type="dxa"/>
              <w:left w:w="54" w:type="dxa"/>
              <w:bottom w:w="0" w:type="dxa"/>
              <w:right w:w="54" w:type="dxa"/>
            </w:tcMar>
            <w:vAlign w:val="center"/>
          </w:tcPr>
          <w:p>
            <w:pPr>
              <w:pStyle w:val="13"/>
              <w:widowControl/>
              <w:spacing w:before="100" w:line="360" w:lineRule="auto"/>
              <w:jc w:val="center"/>
              <w:rPr>
                <w:rFonts w:hint="eastAsia"/>
              </w:rPr>
            </w:pPr>
            <w:r>
              <w:rPr>
                <w:rFonts w:hint="eastAsia" w:ascii="仿宋_GB2312" w:eastAsia="仿宋_GB2312" w:cs="仿宋_GB2312"/>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3" w:hRule="atLeast"/>
          <w:jc w:val="center"/>
        </w:trPr>
        <w:tc>
          <w:tcPr>
            <w:tcW w:w="1156" w:type="dxa"/>
            <w:vMerge w:val="restart"/>
            <w:noWrap w:val="0"/>
            <w:tcMar>
              <w:top w:w="0" w:type="dxa"/>
              <w:left w:w="54" w:type="dxa"/>
              <w:bottom w:w="0" w:type="dxa"/>
              <w:right w:w="54" w:type="dxa"/>
            </w:tcMar>
            <w:vAlign w:val="center"/>
          </w:tcPr>
          <w:p>
            <w:pPr>
              <w:pStyle w:val="13"/>
              <w:widowControl/>
              <w:spacing w:line="360" w:lineRule="auto"/>
              <w:jc w:val="center"/>
              <w:rPr>
                <w:rFonts w:hint="eastAsia" w:ascii="仿宋_GB2312" w:eastAsia="仿宋_GB2312" w:cs="仿宋_GB2312"/>
                <w:color w:val="000000"/>
              </w:rPr>
            </w:pPr>
            <w:r>
              <w:rPr>
                <w:rFonts w:hint="eastAsia" w:ascii="仿宋_GB2312" w:eastAsia="仿宋_GB2312" w:cs="仿宋_GB2312"/>
                <w:color w:val="000000"/>
              </w:rPr>
              <w:t>模块三</w:t>
            </w:r>
          </w:p>
          <w:p>
            <w:pPr>
              <w:pStyle w:val="13"/>
              <w:widowControl/>
              <w:spacing w:line="360" w:lineRule="auto"/>
              <w:jc w:val="center"/>
              <w:rPr>
                <w:rFonts w:ascii="仿宋_GB2312" w:eastAsia="仿宋_GB2312" w:cs="仿宋_GB2312"/>
                <w:color w:val="000000"/>
              </w:rPr>
            </w:pPr>
            <w:r>
              <w:rPr>
                <w:rFonts w:hint="eastAsia" w:ascii="仿宋_GB2312" w:eastAsia="仿宋_GB2312" w:cs="仿宋_GB2312"/>
                <w:color w:val="000000"/>
              </w:rPr>
              <w:t>区块链应用系统开发</w:t>
            </w:r>
          </w:p>
        </w:tc>
        <w:tc>
          <w:tcPr>
            <w:tcW w:w="1276" w:type="dxa"/>
            <w:noWrap w:val="0"/>
            <w:tcMar>
              <w:top w:w="0" w:type="dxa"/>
              <w:left w:w="54" w:type="dxa"/>
              <w:bottom w:w="0" w:type="dxa"/>
              <w:right w:w="54" w:type="dxa"/>
            </w:tcMar>
            <w:vAlign w:val="center"/>
          </w:tcPr>
          <w:p>
            <w:pPr>
              <w:pStyle w:val="13"/>
              <w:widowControl/>
              <w:spacing w:line="360" w:lineRule="auto"/>
              <w:jc w:val="center"/>
            </w:pPr>
            <w:r>
              <w:rPr>
                <w:rFonts w:hint="eastAsia" w:ascii="仿宋_GB2312" w:eastAsia="仿宋_GB2312" w:cs="仿宋_GB2312"/>
                <w:color w:val="000000"/>
              </w:rPr>
              <w:t>区块链应用前端开发</w:t>
            </w:r>
          </w:p>
        </w:tc>
        <w:tc>
          <w:tcPr>
            <w:tcW w:w="3076" w:type="dxa"/>
            <w:noWrap w:val="0"/>
            <w:tcMar>
              <w:top w:w="0" w:type="dxa"/>
              <w:left w:w="54" w:type="dxa"/>
              <w:bottom w:w="0" w:type="dxa"/>
              <w:right w:w="54" w:type="dxa"/>
            </w:tcMar>
            <w:vAlign w:val="top"/>
          </w:tcPr>
          <w:p>
            <w:pPr>
              <w:pStyle w:val="13"/>
              <w:widowControl/>
              <w:spacing w:line="360" w:lineRule="auto"/>
              <w:rPr>
                <w:rFonts w:hint="eastAsia" w:ascii="仿宋_GB2312" w:eastAsia="仿宋_GB2312" w:cs="仿宋_GB2312"/>
                <w:color w:val="000000"/>
              </w:rPr>
            </w:pPr>
            <w:r>
              <w:rPr>
                <w:rFonts w:hint="eastAsia" w:ascii="仿宋_GB2312" w:eastAsia="仿宋_GB2312" w:cs="仿宋_GB2312"/>
                <w:color w:val="000000"/>
              </w:rPr>
              <w:t>根据业务需求，使用前端开发框架完成页面设计，使用已提供的服务端接口获取业务数据，并进行部署展示</w:t>
            </w:r>
          </w:p>
        </w:tc>
        <w:tc>
          <w:tcPr>
            <w:tcW w:w="3186" w:type="dxa"/>
            <w:noWrap w:val="0"/>
            <w:tcMar>
              <w:top w:w="0" w:type="dxa"/>
              <w:left w:w="54" w:type="dxa"/>
              <w:bottom w:w="0" w:type="dxa"/>
              <w:right w:w="54" w:type="dxa"/>
            </w:tcMar>
            <w:vAlign w:val="center"/>
          </w:tcPr>
          <w:p>
            <w:pPr>
              <w:pStyle w:val="13"/>
              <w:widowControl/>
              <w:spacing w:line="360" w:lineRule="auto"/>
              <w:rPr>
                <w:rFonts w:hint="eastAsia" w:ascii="仿宋_GB2312" w:eastAsia="仿宋_GB2312" w:cs="仿宋_GB2312"/>
                <w:color w:val="000000"/>
              </w:rPr>
            </w:pPr>
            <w:r>
              <w:rPr>
                <w:rFonts w:hint="eastAsia" w:ascii="仿宋_GB2312" w:eastAsia="仿宋_GB2312" w:cs="仿宋_GB2312"/>
                <w:color w:val="000000"/>
              </w:rPr>
              <w:t>1.正确编写前端代码，完成服务端接口调用</w:t>
            </w:r>
          </w:p>
          <w:p>
            <w:pPr>
              <w:pStyle w:val="13"/>
              <w:widowControl/>
              <w:spacing w:line="360" w:lineRule="auto"/>
              <w:rPr>
                <w:rFonts w:ascii="仿宋_GB2312" w:eastAsia="仿宋_GB2312" w:cs="仿宋_GB2312"/>
                <w:color w:val="000000"/>
              </w:rPr>
            </w:pPr>
            <w:r>
              <w:rPr>
                <w:rFonts w:hint="eastAsia" w:ascii="仿宋_GB2312" w:eastAsia="仿宋_GB2312" w:cs="仿宋_GB2312"/>
                <w:color w:val="000000"/>
              </w:rPr>
              <w:t>2.正确完成前端数据展示及页面逻辑</w:t>
            </w:r>
          </w:p>
        </w:tc>
        <w:tc>
          <w:tcPr>
            <w:tcW w:w="663" w:type="dxa"/>
            <w:noWrap w:val="0"/>
            <w:tcMar>
              <w:top w:w="0" w:type="dxa"/>
              <w:left w:w="54" w:type="dxa"/>
              <w:bottom w:w="0" w:type="dxa"/>
              <w:right w:w="54" w:type="dxa"/>
            </w:tcMar>
            <w:vAlign w:val="center"/>
          </w:tcPr>
          <w:p>
            <w:pPr>
              <w:pStyle w:val="13"/>
              <w:widowControl/>
              <w:spacing w:before="100" w:line="360" w:lineRule="auto"/>
              <w:jc w:val="center"/>
            </w:pPr>
            <w:r>
              <w:rPr>
                <w:rFonts w:hint="eastAsia" w:ascii="仿宋_GB2312" w:eastAsia="仿宋_GB2312" w:cs="仿宋_GB2312"/>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3" w:hRule="atLeast"/>
          <w:jc w:val="center"/>
        </w:trPr>
        <w:tc>
          <w:tcPr>
            <w:tcW w:w="1156" w:type="dxa"/>
            <w:vMerge w:val="continue"/>
            <w:noWrap w:val="0"/>
            <w:tcMar>
              <w:top w:w="0" w:type="dxa"/>
              <w:left w:w="54" w:type="dxa"/>
              <w:bottom w:w="0" w:type="dxa"/>
              <w:right w:w="54" w:type="dxa"/>
            </w:tcMar>
            <w:vAlign w:val="center"/>
          </w:tcPr>
          <w:p>
            <w:pPr>
              <w:pStyle w:val="13"/>
              <w:widowControl/>
              <w:spacing w:line="360" w:lineRule="auto"/>
              <w:jc w:val="center"/>
              <w:rPr>
                <w:rFonts w:hint="eastAsia" w:ascii="仿宋_GB2312" w:eastAsia="仿宋_GB2312" w:cs="仿宋_GB2312"/>
                <w:color w:val="000000"/>
              </w:rPr>
            </w:pPr>
          </w:p>
        </w:tc>
        <w:tc>
          <w:tcPr>
            <w:tcW w:w="1276" w:type="dxa"/>
            <w:noWrap w:val="0"/>
            <w:tcMar>
              <w:top w:w="0" w:type="dxa"/>
              <w:left w:w="54" w:type="dxa"/>
              <w:bottom w:w="0" w:type="dxa"/>
              <w:right w:w="54" w:type="dxa"/>
            </w:tcMar>
            <w:vAlign w:val="center"/>
          </w:tcPr>
          <w:p>
            <w:pPr>
              <w:pStyle w:val="13"/>
              <w:widowControl/>
              <w:spacing w:line="360" w:lineRule="auto"/>
              <w:jc w:val="center"/>
            </w:pPr>
            <w:r>
              <w:rPr>
                <w:rFonts w:hint="eastAsia" w:ascii="仿宋_GB2312" w:eastAsia="仿宋_GB2312" w:cs="仿宋_GB2312"/>
                <w:color w:val="000000"/>
              </w:rPr>
              <w:t>区块链应用后端开发</w:t>
            </w:r>
          </w:p>
        </w:tc>
        <w:tc>
          <w:tcPr>
            <w:tcW w:w="3076" w:type="dxa"/>
            <w:noWrap w:val="0"/>
            <w:tcMar>
              <w:top w:w="0" w:type="dxa"/>
              <w:left w:w="54" w:type="dxa"/>
              <w:bottom w:w="0" w:type="dxa"/>
              <w:right w:w="54" w:type="dxa"/>
            </w:tcMar>
            <w:vAlign w:val="top"/>
          </w:tcPr>
          <w:p>
            <w:pPr>
              <w:pStyle w:val="13"/>
              <w:widowControl/>
              <w:spacing w:line="360" w:lineRule="auto"/>
              <w:rPr>
                <w:rFonts w:hint="eastAsia" w:ascii="仿宋_GB2312" w:eastAsia="仿宋_GB2312" w:cs="仿宋_GB2312"/>
                <w:color w:val="000000"/>
              </w:rPr>
            </w:pPr>
            <w:r>
              <w:rPr>
                <w:rFonts w:hint="eastAsia" w:ascii="仿宋_GB2312" w:eastAsia="仿宋_GB2312" w:cs="仿宋_GB2312"/>
                <w:color w:val="000000"/>
              </w:rPr>
              <w:t>依据功能需求，使用Java等后端开发语言及常用框架进行后端代码开发，访问数据库、实现应用程序接口、调用智能合约，完善区块链应用系统，完成后端代码的部署</w:t>
            </w:r>
          </w:p>
        </w:tc>
        <w:tc>
          <w:tcPr>
            <w:tcW w:w="3186" w:type="dxa"/>
            <w:noWrap w:val="0"/>
            <w:tcMar>
              <w:top w:w="0" w:type="dxa"/>
              <w:left w:w="54" w:type="dxa"/>
              <w:bottom w:w="0" w:type="dxa"/>
              <w:right w:w="54" w:type="dxa"/>
            </w:tcMar>
            <w:vAlign w:val="center"/>
          </w:tcPr>
          <w:p>
            <w:pPr>
              <w:pStyle w:val="13"/>
              <w:widowControl/>
              <w:spacing w:line="360" w:lineRule="auto"/>
              <w:rPr>
                <w:rFonts w:hint="eastAsia" w:ascii="仿宋" w:hAnsi="仿宋" w:eastAsia="仿宋" w:cs="仿宋"/>
              </w:rPr>
            </w:pPr>
            <w:r>
              <w:rPr>
                <w:rFonts w:hint="eastAsia" w:ascii="仿宋_GB2312" w:eastAsia="仿宋_GB2312" w:cs="仿宋_GB2312"/>
                <w:color w:val="000000"/>
              </w:rPr>
              <w:t>1.正确使用</w:t>
            </w:r>
            <w:r>
              <w:rPr>
                <w:rFonts w:hint="eastAsia" w:ascii="仿宋" w:hAnsi="仿宋" w:eastAsia="仿宋" w:cs="仿宋"/>
              </w:rPr>
              <w:t>后端开发语言</w:t>
            </w:r>
            <w:r>
              <w:rPr>
                <w:rFonts w:hint="eastAsia" w:ascii="仿宋" w:hAnsi="仿宋" w:eastAsia="仿宋" w:cs="仿宋"/>
                <w:lang w:eastAsia="zh-Hans"/>
              </w:rPr>
              <w:t>和</w:t>
            </w:r>
            <w:r>
              <w:rPr>
                <w:rFonts w:hint="eastAsia" w:ascii="仿宋" w:hAnsi="仿宋" w:eastAsia="仿宋" w:cs="仿宋"/>
              </w:rPr>
              <w:t>框架，完成数据库调用等功能，</w:t>
            </w:r>
            <w:r>
              <w:rPr>
                <w:rFonts w:hint="eastAsia" w:ascii="仿宋" w:hAnsi="仿宋" w:eastAsia="仿宋" w:cs="仿宋"/>
                <w:lang w:eastAsia="zh-Hans"/>
              </w:rPr>
              <w:t>实现应用程序接口</w:t>
            </w:r>
          </w:p>
          <w:p>
            <w:pPr>
              <w:pStyle w:val="13"/>
              <w:widowControl/>
              <w:spacing w:line="360" w:lineRule="auto"/>
              <w:rPr>
                <w:rFonts w:ascii="仿宋" w:hAnsi="仿宋" w:eastAsia="仿宋" w:cs="仿宋"/>
              </w:rPr>
            </w:pPr>
            <w:r>
              <w:rPr>
                <w:rFonts w:hint="eastAsia" w:ascii="仿宋" w:hAnsi="仿宋" w:eastAsia="仿宋" w:cs="仿宋"/>
              </w:rPr>
              <w:t>2.正确编写后端接口程序，调用智能合约，实现链上信息的查询和结果展示</w:t>
            </w:r>
          </w:p>
          <w:p>
            <w:pPr>
              <w:pStyle w:val="13"/>
              <w:widowControl/>
              <w:spacing w:line="360" w:lineRule="auto"/>
              <w:rPr>
                <w:rFonts w:hint="eastAsia" w:ascii="仿宋" w:hAnsi="仿宋" w:eastAsia="仿宋" w:cs="仿宋"/>
              </w:rPr>
            </w:pPr>
            <w:r>
              <w:rPr>
                <w:rFonts w:hint="eastAsia" w:ascii="仿宋" w:hAnsi="仿宋" w:eastAsia="仿宋" w:cs="仿宋"/>
              </w:rPr>
              <w:t>3.正确编写后端接口程序，</w:t>
            </w:r>
            <w:r>
              <w:rPr>
                <w:rFonts w:hint="eastAsia" w:ascii="仿宋" w:hAnsi="仿宋" w:eastAsia="仿宋" w:cs="仿宋"/>
                <w:lang w:eastAsia="zh-Hans"/>
              </w:rPr>
              <w:t>进行区块链应用操作</w:t>
            </w:r>
          </w:p>
          <w:p>
            <w:pPr>
              <w:pStyle w:val="13"/>
              <w:widowControl/>
              <w:spacing w:line="360" w:lineRule="auto"/>
              <w:rPr>
                <w:rFonts w:ascii="仿宋" w:hAnsi="仿宋" w:eastAsia="仿宋" w:cs="仿宋"/>
              </w:rPr>
            </w:pPr>
            <w:r>
              <w:rPr>
                <w:rFonts w:hint="eastAsia" w:ascii="仿宋" w:hAnsi="仿宋" w:eastAsia="仿宋" w:cs="仿宋"/>
              </w:rPr>
              <w:t>4.正确部署后端程序</w:t>
            </w:r>
          </w:p>
        </w:tc>
        <w:tc>
          <w:tcPr>
            <w:tcW w:w="663" w:type="dxa"/>
            <w:noWrap w:val="0"/>
            <w:tcMar>
              <w:top w:w="0" w:type="dxa"/>
              <w:left w:w="54" w:type="dxa"/>
              <w:bottom w:w="0" w:type="dxa"/>
              <w:right w:w="54" w:type="dxa"/>
            </w:tcMar>
            <w:vAlign w:val="center"/>
          </w:tcPr>
          <w:p>
            <w:pPr>
              <w:pStyle w:val="13"/>
              <w:widowControl/>
              <w:spacing w:before="100" w:line="360" w:lineRule="auto"/>
              <w:jc w:val="center"/>
            </w:pPr>
            <w:r>
              <w:rPr>
                <w:rFonts w:hint="eastAsia" w:ascii="仿宋_GB2312" w:eastAsia="仿宋_GB2312" w:cs="仿宋_GB2312"/>
                <w:color w:val="00000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1" w:hRule="atLeast"/>
          <w:jc w:val="center"/>
        </w:trPr>
        <w:tc>
          <w:tcPr>
            <w:tcW w:w="2432" w:type="dxa"/>
            <w:gridSpan w:val="2"/>
            <w:noWrap w:val="0"/>
            <w:tcMar>
              <w:top w:w="0" w:type="dxa"/>
              <w:left w:w="54" w:type="dxa"/>
              <w:bottom w:w="0" w:type="dxa"/>
              <w:right w:w="54" w:type="dxa"/>
            </w:tcMar>
            <w:vAlign w:val="center"/>
          </w:tcPr>
          <w:p>
            <w:pPr>
              <w:pStyle w:val="13"/>
              <w:widowControl/>
              <w:spacing w:line="360" w:lineRule="auto"/>
              <w:jc w:val="center"/>
            </w:pPr>
            <w:r>
              <w:rPr>
                <w:rFonts w:hint="eastAsia" w:ascii="仿宋_GB2312" w:eastAsia="仿宋_GB2312" w:cs="仿宋_GB2312"/>
                <w:color w:val="000000"/>
              </w:rPr>
              <w:t>职业素养</w:t>
            </w:r>
          </w:p>
        </w:tc>
        <w:tc>
          <w:tcPr>
            <w:tcW w:w="3076" w:type="dxa"/>
            <w:noWrap w:val="0"/>
            <w:tcMar>
              <w:top w:w="0" w:type="dxa"/>
              <w:left w:w="54" w:type="dxa"/>
              <w:bottom w:w="0" w:type="dxa"/>
              <w:right w:w="54" w:type="dxa"/>
            </w:tcMar>
            <w:vAlign w:val="top"/>
          </w:tcPr>
          <w:p>
            <w:pPr>
              <w:pStyle w:val="13"/>
              <w:widowControl/>
              <w:spacing w:line="360" w:lineRule="auto"/>
              <w:rPr>
                <w:rFonts w:hint="eastAsia" w:ascii="仿宋_GB2312" w:eastAsia="仿宋_GB2312" w:cs="仿宋_GB2312"/>
                <w:color w:val="000000"/>
              </w:rPr>
            </w:pPr>
            <w:r>
              <w:rPr>
                <w:rFonts w:hint="eastAsia" w:ascii="仿宋_GB2312" w:eastAsia="仿宋_GB2312" w:cs="仿宋_GB2312"/>
                <w:color w:val="000000"/>
              </w:rPr>
              <w:t>文档写作科学规范，具有团队合作精神和创新意识，比赛操作严谨，代码编写规范，文明竞赛</w:t>
            </w:r>
          </w:p>
        </w:tc>
        <w:tc>
          <w:tcPr>
            <w:tcW w:w="3186" w:type="dxa"/>
            <w:noWrap w:val="0"/>
            <w:tcMar>
              <w:top w:w="0" w:type="dxa"/>
              <w:left w:w="54" w:type="dxa"/>
              <w:bottom w:w="0" w:type="dxa"/>
              <w:right w:w="54" w:type="dxa"/>
            </w:tcMar>
            <w:vAlign w:val="center"/>
          </w:tcPr>
          <w:p>
            <w:pPr>
              <w:pStyle w:val="13"/>
              <w:widowControl/>
              <w:spacing w:line="360" w:lineRule="auto"/>
              <w:rPr>
                <w:rFonts w:hint="eastAsia" w:ascii="仿宋_GB2312" w:eastAsia="仿宋_GB2312" w:cs="仿宋_GB2312"/>
                <w:color w:val="000000"/>
              </w:rPr>
            </w:pPr>
            <w:r>
              <w:rPr>
                <w:rFonts w:hint="eastAsia" w:ascii="仿宋_GB2312" w:eastAsia="仿宋_GB2312" w:cs="仿宋_GB2312"/>
                <w:color w:val="000000"/>
              </w:rPr>
              <w:t>1.分工合理</w:t>
            </w:r>
          </w:p>
          <w:p>
            <w:pPr>
              <w:pStyle w:val="13"/>
              <w:widowControl/>
              <w:spacing w:line="360" w:lineRule="auto"/>
              <w:rPr>
                <w:rFonts w:hint="eastAsia" w:ascii="仿宋_GB2312" w:eastAsia="仿宋_GB2312" w:cs="仿宋_GB2312"/>
                <w:color w:val="000000"/>
              </w:rPr>
            </w:pPr>
            <w:r>
              <w:rPr>
                <w:rFonts w:hint="eastAsia" w:ascii="仿宋_GB2312" w:eastAsia="仿宋_GB2312" w:cs="仿宋_GB2312"/>
                <w:color w:val="000000"/>
              </w:rPr>
              <w:t>2.操作规范</w:t>
            </w:r>
          </w:p>
          <w:p>
            <w:pPr>
              <w:pStyle w:val="13"/>
              <w:widowControl/>
              <w:spacing w:line="360" w:lineRule="auto"/>
              <w:rPr>
                <w:rFonts w:hint="eastAsia" w:ascii="仿宋_GB2312" w:eastAsia="仿宋_GB2312" w:cs="仿宋_GB2312"/>
                <w:color w:val="000000"/>
              </w:rPr>
            </w:pPr>
            <w:r>
              <w:rPr>
                <w:rFonts w:hint="eastAsia" w:ascii="仿宋_GB2312" w:eastAsia="仿宋_GB2312" w:cs="仿宋_GB2312"/>
                <w:color w:val="000000"/>
              </w:rPr>
              <w:t>3.文明竞赛</w:t>
            </w:r>
          </w:p>
        </w:tc>
        <w:tc>
          <w:tcPr>
            <w:tcW w:w="663" w:type="dxa"/>
            <w:noWrap w:val="0"/>
            <w:tcMar>
              <w:top w:w="0" w:type="dxa"/>
              <w:left w:w="54" w:type="dxa"/>
              <w:bottom w:w="0" w:type="dxa"/>
              <w:right w:w="54" w:type="dxa"/>
            </w:tcMar>
            <w:vAlign w:val="center"/>
          </w:tcPr>
          <w:p>
            <w:pPr>
              <w:pStyle w:val="13"/>
              <w:widowControl/>
              <w:spacing w:before="100" w:line="360" w:lineRule="auto"/>
              <w:jc w:val="center"/>
              <w:rPr>
                <w:rFonts w:hint="eastAsia"/>
              </w:rPr>
            </w:pPr>
            <w:r>
              <w:rPr>
                <w:rFonts w:hint="eastAsia" w:ascii="仿宋_GB2312" w:eastAsia="仿宋_GB2312" w:cs="仿宋_GB2312"/>
                <w:color w:val="000000"/>
              </w:rPr>
              <w:t>5</w:t>
            </w:r>
          </w:p>
        </w:tc>
      </w:tr>
    </w:tbl>
    <w:p>
      <w:pPr>
        <w:pStyle w:val="28"/>
        <w:adjustRightInd w:val="0"/>
        <w:snapToGrid w:val="0"/>
        <w:spacing w:line="360" w:lineRule="auto"/>
        <w:ind w:firstLine="354" w:firstLineChars="147"/>
        <w:outlineLvl w:val="1"/>
        <w:rPr>
          <w:rFonts w:ascii="仿宋_GB2312" w:hAnsi="仿宋" w:eastAsia="仿宋_GB2312"/>
          <w:b/>
          <w:bCs/>
          <w:kern w:val="0"/>
          <w:sz w:val="24"/>
          <w:szCs w:val="24"/>
        </w:rPr>
      </w:pPr>
      <w:r>
        <w:rPr>
          <w:rFonts w:hint="eastAsia" w:ascii="仿宋_GB2312" w:hAnsi="仿宋" w:eastAsia="仿宋_GB2312"/>
          <w:b/>
          <w:bCs/>
          <w:kern w:val="0"/>
          <w:sz w:val="24"/>
          <w:szCs w:val="24"/>
        </w:rPr>
        <w:t>（五）成绩审核方法</w:t>
      </w:r>
    </w:p>
    <w:p>
      <w:pPr>
        <w:widowControl w:val="0"/>
        <w:adjustRightInd w:val="0"/>
        <w:snapToGrid w:val="0"/>
        <w:spacing w:line="360" w:lineRule="auto"/>
        <w:ind w:firstLine="484" w:firstLineChars="202"/>
        <w:rPr>
          <w:rFonts w:ascii="仿宋_GB2312" w:hAnsi="仿宋_GB2312" w:eastAsia="仿宋_GB2312" w:cs="仿宋_GB2312"/>
        </w:rPr>
      </w:pPr>
      <w:bookmarkStart w:id="5" w:name="_Hlk1489623"/>
      <w:r>
        <w:rPr>
          <w:rFonts w:hint="eastAsia" w:ascii="仿宋_GB2312" w:hAnsi="仿宋_GB2312" w:eastAsia="仿宋_GB2312" w:cs="仿宋_GB2312"/>
        </w:rPr>
        <w:t>竞赛结束后，由裁判长向裁判员核实竞赛过程中有无异常。如无异常，成绩单由裁判长签字确认并封存直至公布成绩时开启。</w:t>
      </w:r>
    </w:p>
    <w:p>
      <w:pPr>
        <w:widowControl w:val="0"/>
        <w:adjustRightInd w:val="0"/>
        <w:snapToGrid w:val="0"/>
        <w:spacing w:line="360" w:lineRule="auto"/>
        <w:ind w:firstLine="484" w:firstLineChars="202"/>
        <w:rPr>
          <w:rFonts w:ascii="仿宋_GB2312" w:hAnsi="仿宋_GB2312" w:eastAsia="仿宋_GB2312" w:cs="仿宋_GB2312"/>
        </w:rPr>
      </w:pPr>
      <w:r>
        <w:rPr>
          <w:rFonts w:hint="eastAsia" w:ascii="仿宋_GB2312" w:hAnsi="仿宋_GB2312" w:eastAsia="仿宋_GB2312" w:cs="仿宋_GB2312"/>
        </w:rPr>
        <w:t>如有异常，在裁判长主持下，由专家组成员、裁判员、仲裁员和监督员共同处理。</w:t>
      </w:r>
      <w:bookmarkEnd w:id="5"/>
    </w:p>
    <w:p>
      <w:pPr>
        <w:pStyle w:val="28"/>
        <w:adjustRightInd w:val="0"/>
        <w:snapToGrid w:val="0"/>
        <w:spacing w:line="360" w:lineRule="auto"/>
        <w:ind w:firstLine="354" w:firstLineChars="147"/>
        <w:outlineLvl w:val="1"/>
        <w:rPr>
          <w:rFonts w:ascii="仿宋_GB2312" w:hAnsi="仿宋" w:eastAsia="仿宋_GB2312"/>
          <w:b/>
          <w:bCs/>
          <w:kern w:val="0"/>
          <w:sz w:val="24"/>
          <w:szCs w:val="24"/>
        </w:rPr>
      </w:pPr>
      <w:r>
        <w:rPr>
          <w:rFonts w:hint="eastAsia" w:ascii="仿宋_GB2312" w:hAnsi="仿宋" w:eastAsia="仿宋_GB2312"/>
          <w:b/>
          <w:bCs/>
          <w:kern w:val="0"/>
          <w:sz w:val="24"/>
          <w:szCs w:val="24"/>
        </w:rPr>
        <w:t>（六）成绩公布方法</w:t>
      </w:r>
    </w:p>
    <w:p>
      <w:pPr>
        <w:widowControl w:val="0"/>
        <w:adjustRightInd w:val="0"/>
        <w:snapToGrid w:val="0"/>
        <w:spacing w:line="360" w:lineRule="auto"/>
        <w:ind w:firstLine="484" w:firstLineChars="202"/>
        <w:rPr>
          <w:rFonts w:ascii="仿宋_GB2312" w:hAnsi="仿宋_GB2312" w:eastAsia="仿宋_GB2312" w:cs="仿宋_GB2312"/>
        </w:rPr>
      </w:pPr>
      <w:bookmarkStart w:id="6" w:name="_Hlk1489632"/>
      <w:r>
        <w:rPr>
          <w:rFonts w:hint="eastAsia" w:ascii="仿宋_GB2312" w:hAnsi="仿宋_GB2312" w:eastAsia="仿宋_GB2312" w:cs="仿宋_GB2312"/>
        </w:rPr>
        <w:t>竞赛成绩经复核无误后，经裁判长、监督人员审核签字后，以赛项组委会最终公布结果为准。</w:t>
      </w:r>
    </w:p>
    <w:p>
      <w:pPr>
        <w:widowControl w:val="0"/>
        <w:adjustRightInd w:val="0"/>
        <w:snapToGrid w:val="0"/>
        <w:spacing w:line="360" w:lineRule="auto"/>
        <w:ind w:firstLine="484" w:firstLineChars="202"/>
        <w:rPr>
          <w:rFonts w:ascii="仿宋_GB2312" w:hAnsi="仿宋_GB2312" w:eastAsia="仿宋_GB2312" w:cs="仿宋_GB2312"/>
        </w:rPr>
      </w:pPr>
      <w:r>
        <w:rPr>
          <w:rFonts w:hint="eastAsia" w:ascii="仿宋_GB2312" w:hAnsi="仿宋_GB2312" w:eastAsia="仿宋_GB2312" w:cs="仿宋_GB2312"/>
        </w:rPr>
        <w:t>竞赛结束后，如参赛队对比赛成绩有异议，提出异议申诉或仲裁，可按照相关规定进行申诉和仲裁，按照仲裁结果公布竞赛成绩。</w:t>
      </w:r>
      <w:bookmarkEnd w:id="6"/>
    </w:p>
    <w:p>
      <w:pPr>
        <w:keepNext/>
        <w:widowControl w:val="0"/>
        <w:wordWrap w:val="0"/>
        <w:adjustRightInd w:val="0"/>
        <w:snapToGrid w:val="0"/>
        <w:spacing w:line="360" w:lineRule="auto"/>
        <w:ind w:firstLine="480" w:firstLineChars="200"/>
        <w:jc w:val="both"/>
        <w:outlineLvl w:val="0"/>
        <w:rPr>
          <w:rFonts w:eastAsia="黑体"/>
          <w:bCs/>
          <w:kern w:val="2"/>
        </w:rPr>
      </w:pPr>
      <w:r>
        <w:rPr>
          <w:rFonts w:eastAsia="黑体"/>
          <w:bCs/>
          <w:kern w:val="2"/>
        </w:rPr>
        <w:t>十</w:t>
      </w:r>
      <w:r>
        <w:rPr>
          <w:rFonts w:hint="eastAsia" w:eastAsia="黑体"/>
          <w:bCs/>
          <w:kern w:val="2"/>
        </w:rPr>
        <w:t>二</w:t>
      </w:r>
      <w:r>
        <w:rPr>
          <w:rFonts w:eastAsia="黑体"/>
          <w:bCs/>
          <w:kern w:val="2"/>
        </w:rPr>
        <w:t>、赛</w:t>
      </w:r>
      <w:r>
        <w:rPr>
          <w:rFonts w:hint="eastAsia" w:eastAsia="黑体"/>
          <w:bCs/>
          <w:kern w:val="2"/>
        </w:rPr>
        <w:t>场</w:t>
      </w:r>
      <w:r>
        <w:rPr>
          <w:rFonts w:eastAsia="黑体"/>
          <w:bCs/>
          <w:kern w:val="2"/>
        </w:rPr>
        <w:t>预案</w:t>
      </w:r>
    </w:p>
    <w:p>
      <w:pPr>
        <w:widowControl w:val="0"/>
        <w:adjustRightInd w:val="0"/>
        <w:snapToGrid w:val="0"/>
        <w:spacing w:line="360" w:lineRule="auto"/>
        <w:ind w:firstLine="484" w:firstLineChars="202"/>
        <w:rPr>
          <w:rFonts w:ascii="仿宋_GB2312" w:hAnsi="仿宋_GB2312" w:eastAsia="仿宋_GB2312" w:cs="仿宋_GB2312"/>
        </w:rPr>
      </w:pPr>
      <w:r>
        <w:rPr>
          <w:rFonts w:ascii="仿宋_GB2312" w:hAnsi="仿宋_GB2312" w:eastAsia="仿宋_GB2312" w:cs="仿宋_GB2312"/>
        </w:rPr>
        <w:t>赛场备用工位：赛场提供占总参赛队伍10%的备用工位。</w:t>
      </w:r>
    </w:p>
    <w:p>
      <w:pPr>
        <w:widowControl w:val="0"/>
        <w:adjustRightInd w:val="0"/>
        <w:snapToGrid w:val="0"/>
        <w:spacing w:line="360" w:lineRule="auto"/>
        <w:ind w:firstLine="484" w:firstLineChars="202"/>
        <w:rPr>
          <w:rFonts w:ascii="仿宋_GB2312" w:hAnsi="仿宋_GB2312" w:eastAsia="仿宋_GB2312" w:cs="仿宋_GB2312"/>
        </w:rPr>
      </w:pPr>
      <w:r>
        <w:rPr>
          <w:rFonts w:ascii="仿宋_GB2312" w:hAnsi="仿宋_GB2312" w:eastAsia="仿宋_GB2312" w:cs="仿宋_GB2312"/>
        </w:rPr>
        <w:t>竞赛系统可靠性：竞赛系统使用的服务器应进行冗余，数据库、存储应使用高可用架构。</w:t>
      </w:r>
    </w:p>
    <w:p>
      <w:pPr>
        <w:widowControl w:val="0"/>
        <w:adjustRightInd w:val="0"/>
        <w:snapToGrid w:val="0"/>
        <w:spacing w:line="360" w:lineRule="auto"/>
        <w:ind w:firstLine="484" w:firstLineChars="202"/>
        <w:rPr>
          <w:rFonts w:ascii="仿宋_GB2312" w:hAnsi="仿宋_GB2312" w:eastAsia="仿宋_GB2312" w:cs="仿宋_GB2312"/>
        </w:rPr>
      </w:pPr>
      <w:r>
        <w:rPr>
          <w:rFonts w:ascii="仿宋_GB2312" w:hAnsi="仿宋_GB2312" w:eastAsia="仿宋_GB2312" w:cs="仿宋_GB2312"/>
        </w:rPr>
        <w:t>竞赛备用服务器：现场提供占总参赛队伍10%的备用服务器。</w:t>
      </w:r>
    </w:p>
    <w:p>
      <w:pPr>
        <w:widowControl w:val="0"/>
        <w:adjustRightInd w:val="0"/>
        <w:snapToGrid w:val="0"/>
        <w:spacing w:line="360" w:lineRule="auto"/>
        <w:ind w:firstLine="484" w:firstLineChars="202"/>
        <w:rPr>
          <w:rFonts w:ascii="仿宋_GB2312" w:hAnsi="仿宋_GB2312" w:eastAsia="仿宋_GB2312" w:cs="仿宋_GB2312"/>
        </w:rPr>
      </w:pPr>
      <w:r>
        <w:rPr>
          <w:rFonts w:ascii="仿宋_GB2312" w:hAnsi="仿宋_GB2312" w:eastAsia="仿宋_GB2312" w:cs="仿宋_GB2312"/>
        </w:rPr>
        <w:t>现场应急预案详情，如下：</w:t>
      </w:r>
    </w:p>
    <w:p>
      <w:pPr>
        <w:keepNext/>
        <w:widowControl w:val="0"/>
        <w:wordWrap w:val="0"/>
        <w:adjustRightInd w:val="0"/>
        <w:snapToGrid w:val="0"/>
        <w:spacing w:line="360" w:lineRule="auto"/>
        <w:ind w:firstLine="482" w:firstLineChars="200"/>
        <w:jc w:val="both"/>
        <w:outlineLvl w:val="1"/>
        <w:rPr>
          <w:rFonts w:eastAsia="仿宋_GB2312"/>
          <w:b/>
          <w:bCs/>
          <w:kern w:val="2"/>
        </w:rPr>
      </w:pPr>
      <w:r>
        <w:rPr>
          <w:rFonts w:eastAsia="仿宋_GB2312"/>
          <w:b/>
          <w:bCs/>
          <w:kern w:val="2"/>
        </w:rPr>
        <w:t>（一）服务器问题预案</w:t>
      </w:r>
    </w:p>
    <w:p>
      <w:pPr>
        <w:widowControl w:val="0"/>
        <w:adjustRightInd w:val="0"/>
        <w:snapToGrid w:val="0"/>
        <w:spacing w:line="360" w:lineRule="auto"/>
        <w:ind w:firstLine="484" w:firstLineChars="202"/>
        <w:rPr>
          <w:rFonts w:ascii="仿宋_GB2312" w:hAnsi="仿宋_GB2312" w:eastAsia="仿宋_GB2312" w:cs="仿宋_GB2312"/>
        </w:rPr>
      </w:pPr>
      <w:r>
        <w:rPr>
          <w:rFonts w:ascii="仿宋_GB2312" w:hAnsi="仿宋_GB2312" w:eastAsia="仿宋_GB2312" w:cs="仿宋_GB2312"/>
        </w:rPr>
        <w:t>若服务器在比赛过程中出现卡顿、死机等情况，参赛选手举手示意裁判，在裁判与技术支持人员确定情况后，可更换服务器。更换服务器的等待时间，可在比赛结束后延时。</w:t>
      </w:r>
    </w:p>
    <w:p>
      <w:pPr>
        <w:keepNext/>
        <w:widowControl w:val="0"/>
        <w:wordWrap w:val="0"/>
        <w:adjustRightInd w:val="0"/>
        <w:snapToGrid w:val="0"/>
        <w:spacing w:line="360" w:lineRule="auto"/>
        <w:ind w:firstLine="482" w:firstLineChars="200"/>
        <w:jc w:val="both"/>
        <w:outlineLvl w:val="1"/>
        <w:rPr>
          <w:rFonts w:eastAsia="仿宋_GB2312"/>
          <w:b/>
          <w:bCs/>
          <w:kern w:val="2"/>
        </w:rPr>
      </w:pPr>
      <w:r>
        <w:rPr>
          <w:rFonts w:eastAsia="仿宋_GB2312"/>
          <w:b/>
          <w:bCs/>
          <w:kern w:val="2"/>
        </w:rPr>
        <w:t>（二）交换机问题预案</w:t>
      </w:r>
    </w:p>
    <w:p>
      <w:pPr>
        <w:widowControl w:val="0"/>
        <w:adjustRightInd w:val="0"/>
        <w:snapToGrid w:val="0"/>
        <w:spacing w:line="360" w:lineRule="auto"/>
        <w:ind w:firstLine="484" w:firstLineChars="202"/>
        <w:rPr>
          <w:rFonts w:ascii="仿宋_GB2312" w:hAnsi="仿宋_GB2312" w:eastAsia="仿宋_GB2312" w:cs="仿宋_GB2312"/>
        </w:rPr>
      </w:pPr>
      <w:r>
        <w:rPr>
          <w:rFonts w:ascii="仿宋_GB2312" w:hAnsi="仿宋_GB2312" w:eastAsia="仿宋_GB2312" w:cs="仿宋_GB2312"/>
        </w:rPr>
        <w:t>若交换机在比赛过程中出现传输速度慢或无故中断等情况，参赛选手举手示意裁判，在裁判与技术支持人员确定情况后，可更换交换机。更换交换机的等待时间，可在比赛结束后延时。</w:t>
      </w:r>
    </w:p>
    <w:p>
      <w:pPr>
        <w:keepNext/>
        <w:widowControl w:val="0"/>
        <w:wordWrap w:val="0"/>
        <w:adjustRightInd w:val="0"/>
        <w:snapToGrid w:val="0"/>
        <w:spacing w:line="360" w:lineRule="auto"/>
        <w:ind w:firstLine="482" w:firstLineChars="200"/>
        <w:jc w:val="both"/>
        <w:outlineLvl w:val="1"/>
        <w:rPr>
          <w:rFonts w:eastAsia="仿宋_GB2312"/>
          <w:b/>
          <w:bCs/>
          <w:kern w:val="2"/>
        </w:rPr>
      </w:pPr>
      <w:r>
        <w:rPr>
          <w:rFonts w:eastAsia="仿宋_GB2312"/>
          <w:b/>
          <w:bCs/>
          <w:kern w:val="2"/>
        </w:rPr>
        <w:t>（三）PC机问题预案</w:t>
      </w:r>
    </w:p>
    <w:p>
      <w:pPr>
        <w:widowControl w:val="0"/>
        <w:adjustRightInd w:val="0"/>
        <w:snapToGrid w:val="0"/>
        <w:spacing w:line="360" w:lineRule="auto"/>
        <w:ind w:firstLine="484" w:firstLineChars="202"/>
        <w:rPr>
          <w:rFonts w:ascii="仿宋_GB2312" w:hAnsi="仿宋_GB2312" w:eastAsia="仿宋_GB2312" w:cs="仿宋_GB2312"/>
        </w:rPr>
      </w:pPr>
      <w:r>
        <w:rPr>
          <w:rFonts w:ascii="仿宋_GB2312" w:hAnsi="仿宋_GB2312" w:eastAsia="仿宋_GB2312" w:cs="仿宋_GB2312"/>
        </w:rPr>
        <w:t>若PC机在比赛过程中出现死机、蓝屏等现象（重启后无法解决），参赛选手举手示意裁判，在裁判与技术支持人员确定情况后，可更换备用工位或更换PC机进行答题。</w:t>
      </w:r>
    </w:p>
    <w:p>
      <w:pPr>
        <w:widowControl w:val="0"/>
        <w:adjustRightInd w:val="0"/>
        <w:snapToGrid w:val="0"/>
        <w:spacing w:line="360" w:lineRule="auto"/>
        <w:ind w:firstLine="561"/>
        <w:outlineLvl w:val="0"/>
        <w:rPr>
          <w:rFonts w:ascii="黑体" w:hAnsi="黑体" w:eastAsia="黑体" w:cs="黑体"/>
        </w:rPr>
      </w:pPr>
      <w:r>
        <w:rPr>
          <w:rFonts w:hint="eastAsia" w:ascii="黑体" w:hAnsi="黑体" w:eastAsia="黑体" w:cs="黑体"/>
        </w:rPr>
        <w:t>十三、申诉与仲裁</w:t>
      </w:r>
    </w:p>
    <w:p>
      <w:pPr>
        <w:widowControl w:val="0"/>
        <w:adjustRightInd w:val="0"/>
        <w:snapToGrid w:val="0"/>
        <w:spacing w:line="360" w:lineRule="auto"/>
        <w:ind w:firstLine="484" w:firstLineChars="202"/>
        <w:rPr>
          <w:rFonts w:hint="eastAsia" w:ascii="仿宋_GB2312" w:hAnsi="仿宋_GB2312" w:eastAsia="仿宋_GB2312" w:cs="仿宋_GB2312"/>
        </w:rPr>
      </w:pPr>
      <w:r>
        <w:rPr>
          <w:rFonts w:hint="eastAsia" w:ascii="仿宋_GB2312" w:hAnsi="仿宋_GB2312" w:eastAsia="仿宋_GB2312" w:cs="仿宋_GB2312"/>
        </w:rPr>
        <w:t>1.各参赛队对不符合大赛和赛项规程规定的设备、材料、计算机软硬件、竞赛使用工具、竞赛执裁、赛场管理及工作人员的不规范行为等持有异议时，由各参赛队领队向赛项监督仲裁工作组提出书面申诉。</w:t>
      </w:r>
    </w:p>
    <w:p>
      <w:pPr>
        <w:widowControl w:val="0"/>
        <w:adjustRightInd w:val="0"/>
        <w:snapToGrid w:val="0"/>
        <w:spacing w:line="360" w:lineRule="auto"/>
        <w:ind w:firstLine="484" w:firstLineChars="202"/>
        <w:rPr>
          <w:rFonts w:hint="eastAsia"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.赛项监督仲裁组只接受领队签字、递交的仅限于本队的书面申诉报告。</w:t>
      </w:r>
    </w:p>
    <w:p>
      <w:pPr>
        <w:widowControl w:val="0"/>
        <w:adjustRightInd w:val="0"/>
        <w:snapToGrid w:val="0"/>
        <w:spacing w:line="360" w:lineRule="auto"/>
        <w:ind w:firstLine="484" w:firstLineChars="202"/>
        <w:rPr>
          <w:rFonts w:hint="eastAsia" w:ascii="仿宋_GB2312" w:hAnsi="仿宋_GB2312" w:eastAsia="仿宋_GB2312" w:cs="仿宋_GB2312"/>
        </w:rPr>
      </w:pPr>
      <w:r>
        <w:rPr>
          <w:rFonts w:hint="eastAsia" w:ascii="仿宋_GB2312" w:hAnsi="仿宋_GB2312" w:eastAsia="仿宋_GB2312" w:cs="仿宋_GB2312"/>
          <w:lang w:val="en-US" w:eastAsia="zh-CN"/>
        </w:rPr>
        <w:t>3</w:t>
      </w:r>
      <w:r>
        <w:rPr>
          <w:rFonts w:hint="eastAsia" w:ascii="仿宋_GB2312" w:hAnsi="仿宋_GB2312" w:eastAsia="仿宋_GB2312" w:cs="仿宋_GB2312"/>
        </w:rPr>
        <w:t>.提出申诉的时间应在比赛结束后（选手赛场比赛内容全部完成）2小时内，超过时效不予受理。申诉报告应对申诉事件的现象、发生时间、涉及人员、申诉依据等进行充分、实事求是的叙述。非书面申诉不予受理。</w:t>
      </w:r>
    </w:p>
    <w:p>
      <w:pPr>
        <w:widowControl w:val="0"/>
        <w:adjustRightInd w:val="0"/>
        <w:snapToGrid w:val="0"/>
        <w:spacing w:line="360" w:lineRule="auto"/>
        <w:ind w:firstLine="484" w:firstLineChars="202"/>
        <w:rPr>
          <w:rFonts w:hint="eastAsia" w:ascii="仿宋_GB2312" w:hAnsi="仿宋_GB2312" w:eastAsia="仿宋_GB2312" w:cs="仿宋_GB2312"/>
        </w:rPr>
      </w:pPr>
      <w:r>
        <w:rPr>
          <w:rFonts w:hint="eastAsia" w:ascii="仿宋_GB2312" w:hAnsi="仿宋_GB2312" w:eastAsia="仿宋_GB2312" w:cs="仿宋_GB2312"/>
          <w:lang w:val="en-US" w:eastAsia="zh-CN"/>
        </w:rPr>
        <w:t>4</w:t>
      </w:r>
      <w:r>
        <w:rPr>
          <w:rFonts w:hint="eastAsia" w:ascii="仿宋_GB2312" w:hAnsi="仿宋_GB2312" w:eastAsia="仿宋_GB2312" w:cs="仿宋_GB2312"/>
        </w:rPr>
        <w:t>.赛项监督仲裁工作组在接到申诉报告后的2小时内组织复议，并及时将复议结果以书面形式告知申诉方。申诉方对复议结果仍有异议，可由领队向仲裁委员会提出申诉。仲裁委员会的仲裁结果为最终结果。申诉方可随时提出放弃申诉。</w:t>
      </w:r>
    </w:p>
    <w:p>
      <w:pPr>
        <w:widowControl w:val="0"/>
        <w:adjustRightInd w:val="0"/>
        <w:snapToGrid w:val="0"/>
        <w:spacing w:line="360" w:lineRule="auto"/>
        <w:ind w:firstLine="484" w:firstLineChars="202"/>
        <w:rPr>
          <w:rFonts w:hint="eastAsia" w:ascii="仿宋_GB2312" w:hAnsi="仿宋_GB2312" w:eastAsia="仿宋_GB2312" w:cs="仿宋_GB2312"/>
        </w:rPr>
      </w:pPr>
      <w:r>
        <w:rPr>
          <w:rFonts w:hint="eastAsia" w:ascii="仿宋_GB2312" w:hAnsi="仿宋_GB2312" w:eastAsia="仿宋_GB2312" w:cs="仿宋_GB2312"/>
          <w:lang w:val="en-US" w:eastAsia="zh-CN"/>
        </w:rPr>
        <w:t>5</w:t>
      </w:r>
      <w:r>
        <w:rPr>
          <w:rFonts w:hint="eastAsia" w:ascii="仿宋_GB2312" w:hAnsi="仿宋_GB2312" w:eastAsia="仿宋_GB2312" w:cs="仿宋_GB2312"/>
        </w:rPr>
        <w:t>.仲裁结果由申诉人签收，不能代收。如在约定时间和地点申诉人离开，视为自行放弃申诉。</w:t>
      </w:r>
    </w:p>
    <w:p>
      <w:pPr>
        <w:widowControl w:val="0"/>
        <w:adjustRightInd w:val="0"/>
        <w:snapToGrid w:val="0"/>
        <w:spacing w:line="360" w:lineRule="auto"/>
        <w:ind w:firstLine="484" w:firstLineChars="202"/>
        <w:rPr>
          <w:rFonts w:hint="eastAsia" w:ascii="仿宋_GB2312" w:hAnsi="仿宋_GB2312" w:eastAsia="仿宋_GB2312" w:cs="仿宋_GB2312"/>
        </w:rPr>
      </w:pPr>
      <w:r>
        <w:rPr>
          <w:rFonts w:hint="eastAsia" w:ascii="仿宋_GB2312" w:hAnsi="仿宋_GB2312" w:eastAsia="仿宋_GB2312" w:cs="仿宋_GB2312"/>
          <w:lang w:val="en-US" w:eastAsia="zh-CN"/>
        </w:rPr>
        <w:t>6</w:t>
      </w:r>
      <w:r>
        <w:rPr>
          <w:rFonts w:hint="eastAsia" w:ascii="仿宋_GB2312" w:hAnsi="仿宋_GB2312" w:eastAsia="仿宋_GB2312" w:cs="仿宋_GB2312"/>
        </w:rPr>
        <w:t>.申诉方必须提供真实的申诉信息并严格遵守申诉程序，提出无理申诉或采取过激行为扰乱赛场秩序的，应给予取消参赛成绩等处罚。</w:t>
      </w:r>
    </w:p>
    <w:p>
      <w:pPr>
        <w:widowControl w:val="0"/>
        <w:adjustRightInd w:val="0"/>
        <w:snapToGrid w:val="0"/>
        <w:spacing w:line="360" w:lineRule="auto"/>
        <w:ind w:firstLine="561"/>
        <w:outlineLvl w:val="0"/>
        <w:rPr>
          <w:rFonts w:hint="eastAsia" w:ascii="黑体" w:hAnsi="黑体" w:eastAsia="黑体" w:cs="黑体"/>
          <w:lang w:val="en-US" w:eastAsia="zh-CN"/>
        </w:rPr>
      </w:pPr>
      <w:r>
        <w:rPr>
          <w:rFonts w:hint="eastAsia" w:ascii="黑体" w:hAnsi="黑体" w:eastAsia="黑体" w:cs="黑体"/>
        </w:rPr>
        <w:t>十四、竞赛</w:t>
      </w:r>
      <w:r>
        <w:rPr>
          <w:rFonts w:hint="eastAsia" w:ascii="黑体" w:hAnsi="黑体" w:eastAsia="黑体" w:cs="黑体"/>
          <w:lang w:val="en-US" w:eastAsia="zh-CN"/>
        </w:rPr>
        <w:t>直播</w:t>
      </w:r>
    </w:p>
    <w:p>
      <w:pPr>
        <w:widowControl w:val="0"/>
        <w:adjustRightInd w:val="0"/>
        <w:snapToGrid w:val="0"/>
        <w:spacing w:line="360" w:lineRule="auto"/>
        <w:ind w:firstLine="487" w:firstLineChars="202"/>
        <w:rPr>
          <w:rFonts w:hint="eastAsia" w:eastAsia="仿宋_GB2312"/>
          <w:b/>
          <w:bCs/>
          <w:kern w:val="2"/>
          <w:lang w:val="en-US" w:eastAsia="zh-CN"/>
        </w:rPr>
      </w:pPr>
      <w:r>
        <w:rPr>
          <w:rFonts w:eastAsia="仿宋_GB2312"/>
          <w:b/>
          <w:bCs/>
          <w:kern w:val="2"/>
        </w:rPr>
        <w:t>（一）</w:t>
      </w:r>
      <w:r>
        <w:rPr>
          <w:rFonts w:hint="eastAsia" w:eastAsia="仿宋_GB2312"/>
          <w:b/>
          <w:bCs/>
          <w:kern w:val="2"/>
          <w:lang w:val="en-US" w:eastAsia="zh-CN"/>
        </w:rPr>
        <w:t>屏幕直播</w:t>
      </w:r>
    </w:p>
    <w:p>
      <w:pPr>
        <w:widowControl w:val="0"/>
        <w:adjustRightInd w:val="0"/>
        <w:snapToGrid w:val="0"/>
        <w:spacing w:line="360" w:lineRule="auto"/>
        <w:ind w:firstLine="480" w:firstLineChars="200"/>
        <w:rPr>
          <w:rFonts w:eastAsia="仿宋_GB2312"/>
        </w:rPr>
      </w:pPr>
      <w:r>
        <w:rPr>
          <w:rFonts w:eastAsia="仿宋_GB2312"/>
        </w:rPr>
        <w:t>赛场外设置开放式观摩区，向媒体、企业代表、院校师生等社会公众开放，通过大屏幕对赛场进行直播</w:t>
      </w:r>
      <w:r>
        <w:rPr>
          <w:rFonts w:hint="eastAsia" w:eastAsia="仿宋_GB2312"/>
        </w:rPr>
        <w:t>。</w:t>
      </w:r>
      <w:r>
        <w:rPr>
          <w:rFonts w:eastAsia="仿宋_GB2312"/>
        </w:rPr>
        <w:t xml:space="preserve"> </w:t>
      </w:r>
    </w:p>
    <w:p>
      <w:pPr>
        <w:widowControl w:val="0"/>
        <w:numPr>
          <w:ilvl w:val="0"/>
          <w:numId w:val="2"/>
        </w:numPr>
        <w:adjustRightInd w:val="0"/>
        <w:snapToGrid w:val="0"/>
        <w:spacing w:line="360" w:lineRule="auto"/>
        <w:ind w:firstLine="482" w:firstLineChars="200"/>
        <w:rPr>
          <w:rFonts w:eastAsia="仿宋_GB2312"/>
          <w:b/>
          <w:bCs/>
          <w:kern w:val="2"/>
        </w:rPr>
      </w:pPr>
      <w:r>
        <w:rPr>
          <w:rFonts w:eastAsia="仿宋_GB2312"/>
          <w:b/>
          <w:bCs/>
          <w:kern w:val="2"/>
        </w:rPr>
        <w:t>纪律要求</w:t>
      </w:r>
    </w:p>
    <w:p>
      <w:pPr>
        <w:widowControl w:val="0"/>
        <w:numPr>
          <w:ilvl w:val="0"/>
          <w:numId w:val="0"/>
        </w:numPr>
        <w:adjustRightInd w:val="0"/>
        <w:snapToGrid w:val="0"/>
        <w:spacing w:line="360" w:lineRule="auto"/>
        <w:ind w:firstLine="480" w:firstLineChars="200"/>
        <w:rPr>
          <w:rFonts w:eastAsia="仿宋_GB2312"/>
        </w:rPr>
      </w:pPr>
      <w:r>
        <w:rPr>
          <w:rFonts w:eastAsia="仿宋_GB2312"/>
        </w:rPr>
        <w:t>为保证大赛顺利进行，在观摩期间应遵循以下纪律要求：</w:t>
      </w:r>
    </w:p>
    <w:p>
      <w:pPr>
        <w:widowControl w:val="0"/>
        <w:numPr>
          <w:ilvl w:val="0"/>
          <w:numId w:val="0"/>
        </w:numPr>
        <w:adjustRightInd w:val="0"/>
        <w:snapToGrid w:val="0"/>
        <w:spacing w:line="360" w:lineRule="auto"/>
        <w:ind w:firstLine="480" w:firstLineChars="200"/>
        <w:rPr>
          <w:rFonts w:eastAsia="仿宋_GB2312"/>
        </w:rPr>
      </w:pPr>
      <w:r>
        <w:rPr>
          <w:rFonts w:hint="eastAsia" w:eastAsia="仿宋_GB2312"/>
        </w:rPr>
        <w:t>1.</w:t>
      </w:r>
      <w:r>
        <w:rPr>
          <w:rFonts w:eastAsia="仿宋_GB2312"/>
        </w:rPr>
        <w:t>除与竞赛直接有关工作人员、裁判员、参赛选手外，其余人员均为观摩观众。</w:t>
      </w:r>
    </w:p>
    <w:p>
      <w:pPr>
        <w:widowControl w:val="0"/>
        <w:numPr>
          <w:ilvl w:val="0"/>
          <w:numId w:val="0"/>
        </w:numPr>
        <w:adjustRightInd w:val="0"/>
        <w:snapToGrid w:val="0"/>
        <w:spacing w:line="360" w:lineRule="auto"/>
        <w:ind w:firstLine="480" w:firstLineChars="200"/>
        <w:rPr>
          <w:rFonts w:eastAsia="仿宋_GB2312"/>
        </w:rPr>
      </w:pPr>
      <w:r>
        <w:rPr>
          <w:rFonts w:hint="eastAsia" w:eastAsia="仿宋_GB2312"/>
        </w:rPr>
        <w:t>2.</w:t>
      </w:r>
      <w:r>
        <w:rPr>
          <w:rFonts w:eastAsia="仿宋_GB2312"/>
        </w:rPr>
        <w:t>不得违反</w:t>
      </w:r>
      <w:r>
        <w:rPr>
          <w:rFonts w:hint="eastAsia" w:eastAsia="仿宋_GB2312"/>
        </w:rPr>
        <w:t>山东省</w:t>
      </w:r>
      <w:r>
        <w:rPr>
          <w:rFonts w:eastAsia="仿宋_GB2312"/>
        </w:rPr>
        <w:t>职业院校技能大赛规定的各项纪律。</w:t>
      </w:r>
    </w:p>
    <w:p>
      <w:pPr>
        <w:keepNext/>
        <w:widowControl w:val="0"/>
        <w:wordWrap w:val="0"/>
        <w:adjustRightInd w:val="0"/>
        <w:snapToGrid w:val="0"/>
        <w:spacing w:line="360" w:lineRule="auto"/>
        <w:ind w:firstLine="480" w:firstLineChars="200"/>
        <w:rPr>
          <w:rFonts w:eastAsia="仿宋_GB2312"/>
        </w:rPr>
      </w:pPr>
      <w:r>
        <w:rPr>
          <w:rFonts w:hint="eastAsia" w:eastAsia="仿宋_GB2312"/>
        </w:rPr>
        <w:t>3.</w:t>
      </w:r>
      <w:r>
        <w:rPr>
          <w:rFonts w:eastAsia="仿宋_GB2312"/>
        </w:rPr>
        <w:t>观摩人员需批准，佩戴观摩证件，遵循观摩区的工作人员指挥。</w:t>
      </w:r>
    </w:p>
    <w:p>
      <w:pPr>
        <w:keepNext/>
        <w:widowControl w:val="0"/>
        <w:wordWrap w:val="0"/>
        <w:adjustRightInd w:val="0"/>
        <w:snapToGrid w:val="0"/>
        <w:spacing w:line="360" w:lineRule="auto"/>
        <w:ind w:firstLine="480" w:firstLineChars="200"/>
        <w:rPr>
          <w:rFonts w:eastAsia="仿宋_GB2312"/>
        </w:rPr>
      </w:pPr>
      <w:r>
        <w:rPr>
          <w:rFonts w:hint="eastAsia" w:eastAsia="仿宋_GB2312"/>
        </w:rPr>
        <w:t>4.</w:t>
      </w:r>
      <w:r>
        <w:rPr>
          <w:rFonts w:eastAsia="仿宋_GB2312"/>
        </w:rPr>
        <w:t>文明观摩，保持观摩区清洁，不得大声喧哗，杜绝各种违反观摩秩序的不文明行为。</w:t>
      </w:r>
    </w:p>
    <w:p>
      <w:pPr>
        <w:widowControl w:val="0"/>
        <w:adjustRightInd w:val="0"/>
        <w:snapToGrid w:val="0"/>
        <w:spacing w:line="360" w:lineRule="auto"/>
        <w:ind w:firstLine="561"/>
        <w:outlineLvl w:val="0"/>
        <w:rPr>
          <w:rFonts w:hint="eastAsia" w:ascii="黑体" w:hAnsi="黑体" w:eastAsia="黑体" w:cs="黑体"/>
        </w:rPr>
      </w:pPr>
      <w:r>
        <w:rPr>
          <w:rFonts w:hint="eastAsia" w:ascii="黑体" w:hAnsi="黑体" w:eastAsia="黑体" w:cs="黑体"/>
        </w:rPr>
        <w:t>十五、竞赛须知</w:t>
      </w:r>
    </w:p>
    <w:p>
      <w:pPr>
        <w:pStyle w:val="28"/>
        <w:adjustRightInd w:val="0"/>
        <w:snapToGrid w:val="0"/>
        <w:spacing w:line="360" w:lineRule="auto"/>
        <w:ind w:firstLine="354" w:firstLineChars="147"/>
        <w:outlineLvl w:val="1"/>
        <w:rPr>
          <w:rFonts w:ascii="仿宋_GB2312" w:hAnsi="仿宋" w:eastAsia="仿宋_GB2312"/>
          <w:b/>
          <w:bCs/>
          <w:kern w:val="0"/>
          <w:sz w:val="24"/>
          <w:szCs w:val="24"/>
        </w:rPr>
      </w:pPr>
      <w:r>
        <w:rPr>
          <w:rFonts w:hint="eastAsia" w:ascii="仿宋_GB2312" w:hAnsi="仿宋" w:eastAsia="仿宋_GB2312"/>
          <w:b/>
          <w:bCs/>
          <w:kern w:val="0"/>
          <w:sz w:val="24"/>
          <w:szCs w:val="24"/>
        </w:rPr>
        <w:t>（一）参赛队须知</w:t>
      </w:r>
    </w:p>
    <w:p>
      <w:pPr>
        <w:widowControl w:val="0"/>
        <w:adjustRightInd w:val="0"/>
        <w:snapToGrid w:val="0"/>
        <w:spacing w:line="360" w:lineRule="auto"/>
        <w:ind w:firstLine="480" w:firstLineChars="200"/>
        <w:rPr>
          <w:rFonts w:ascii="仿宋_GB2312" w:hAnsi="宋体" w:eastAsia="仿宋_GB2312"/>
        </w:rPr>
      </w:pPr>
      <w:r>
        <w:rPr>
          <w:rFonts w:hint="eastAsia" w:ascii="仿宋_GB2312" w:hAnsi="宋体" w:eastAsia="仿宋_GB2312"/>
        </w:rPr>
        <w:t xml:space="preserve">1.参赛队名称：统一使用规定的学校代表队名称，不使用其他组织、团体的名称； </w:t>
      </w:r>
    </w:p>
    <w:p>
      <w:pPr>
        <w:widowControl w:val="0"/>
        <w:adjustRightInd w:val="0"/>
        <w:snapToGrid w:val="0"/>
        <w:spacing w:line="360" w:lineRule="auto"/>
        <w:ind w:firstLine="480" w:firstLineChars="200"/>
        <w:rPr>
          <w:rFonts w:ascii="仿宋_GB2312" w:hAnsi="宋体" w:eastAsia="仿宋_GB2312"/>
        </w:rPr>
      </w:pPr>
      <w:r>
        <w:rPr>
          <w:rFonts w:hint="eastAsia" w:ascii="仿宋_GB2312" w:hAnsi="宋体" w:eastAsia="仿宋_GB2312"/>
        </w:rPr>
        <w:t>2.参赛队组成：每支参赛队由2名参赛选手组成，须为同校在籍学生，其中队长1名。每支参赛队可配2名指导教师，指导教师须为本校专兼职教师。不接受跨校组队，同一学校的报名参赛队伍不超过</w:t>
      </w:r>
      <w:r>
        <w:rPr>
          <w:rFonts w:hint="eastAsia" w:ascii="仿宋_GB2312" w:hAnsi="宋体" w:eastAsia="仿宋_GB2312"/>
          <w:lang w:val="en-US" w:eastAsia="zh-CN"/>
        </w:rPr>
        <w:t>1</w:t>
      </w:r>
      <w:r>
        <w:rPr>
          <w:rFonts w:hint="eastAsia" w:ascii="仿宋_GB2312" w:hAnsi="宋体" w:eastAsia="仿宋_GB2312"/>
        </w:rPr>
        <w:t>支；</w:t>
      </w:r>
    </w:p>
    <w:p>
      <w:pPr>
        <w:widowControl w:val="0"/>
        <w:adjustRightInd w:val="0"/>
        <w:snapToGrid w:val="0"/>
        <w:spacing w:line="360" w:lineRule="auto"/>
        <w:ind w:firstLine="480" w:firstLineChars="200"/>
        <w:rPr>
          <w:rFonts w:ascii="仿宋_GB2312" w:hAnsi="宋体" w:eastAsia="仿宋_GB2312"/>
        </w:rPr>
      </w:pPr>
      <w:r>
        <w:rPr>
          <w:rFonts w:hint="eastAsia" w:ascii="仿宋_GB2312" w:hAnsi="宋体" w:eastAsia="仿宋_GB2312"/>
        </w:rPr>
        <w:t>3.各参赛院校应指定1名负责人任赛项领队，全权负责该校参赛事务的组织、协调和领导工作。</w:t>
      </w:r>
    </w:p>
    <w:p>
      <w:pPr>
        <w:widowControl w:val="0"/>
        <w:adjustRightInd w:val="0"/>
        <w:snapToGrid w:val="0"/>
        <w:spacing w:line="360" w:lineRule="auto"/>
        <w:ind w:firstLine="480" w:firstLineChars="200"/>
        <w:rPr>
          <w:rFonts w:ascii="仿宋_GB2312" w:hAnsi="宋体" w:eastAsia="仿宋_GB2312"/>
        </w:rPr>
      </w:pPr>
      <w:r>
        <w:rPr>
          <w:rFonts w:hint="eastAsia" w:ascii="仿宋_GB2312" w:hAnsi="宋体" w:eastAsia="仿宋_GB2312"/>
        </w:rPr>
        <w:t>4.参赛选手及指导教师在报名获得确认后，原则上不再更换。如在筹备过程中，参赛选手和指导教师因故不能参赛，须由其所在学校供职部门于赛项开赛前10个工作日之前出具书面说明，经赛项执委会办公室核实后予以更换。允许队员缺席比赛；允许指导教师缺席比赛。</w:t>
      </w:r>
    </w:p>
    <w:p>
      <w:pPr>
        <w:widowControl w:val="0"/>
        <w:adjustRightInd w:val="0"/>
        <w:snapToGrid w:val="0"/>
        <w:spacing w:line="360" w:lineRule="auto"/>
        <w:ind w:firstLine="480" w:firstLineChars="200"/>
        <w:rPr>
          <w:rFonts w:ascii="仿宋_GB2312" w:hAnsi="宋体" w:eastAsia="仿宋_GB2312"/>
        </w:rPr>
      </w:pPr>
      <w:r>
        <w:rPr>
          <w:rFonts w:hint="eastAsia" w:ascii="仿宋_GB2312" w:hAnsi="宋体" w:eastAsia="仿宋_GB2312"/>
        </w:rPr>
        <w:t>5.参赛队按照赛项竞赛规程安排，凭赛项执委会颁发的参赛证和有效身份证件参加比赛及相关活动。</w:t>
      </w:r>
    </w:p>
    <w:p>
      <w:pPr>
        <w:widowControl w:val="0"/>
        <w:adjustRightInd w:val="0"/>
        <w:snapToGrid w:val="0"/>
        <w:spacing w:line="360" w:lineRule="auto"/>
        <w:ind w:firstLine="480" w:firstLineChars="200"/>
        <w:rPr>
          <w:rFonts w:ascii="仿宋_GB2312" w:hAnsi="宋体" w:eastAsia="仿宋_GB2312"/>
        </w:rPr>
      </w:pPr>
      <w:r>
        <w:rPr>
          <w:rFonts w:hint="eastAsia" w:ascii="仿宋_GB2312" w:hAnsi="宋体" w:eastAsia="仿宋_GB2312"/>
        </w:rPr>
        <w:t>6.赛项执委会统一安排各参赛队在比赛前一天进入赛场熟悉环境和设施情况。</w:t>
      </w:r>
    </w:p>
    <w:p>
      <w:pPr>
        <w:widowControl w:val="0"/>
        <w:adjustRightInd w:val="0"/>
        <w:snapToGrid w:val="0"/>
        <w:spacing w:line="360" w:lineRule="auto"/>
        <w:ind w:firstLine="480" w:firstLineChars="200"/>
        <w:rPr>
          <w:rFonts w:ascii="仿宋_GB2312" w:hAnsi="宋体" w:eastAsia="仿宋_GB2312"/>
        </w:rPr>
      </w:pPr>
      <w:r>
        <w:rPr>
          <w:rFonts w:hint="eastAsia" w:ascii="仿宋_GB2312" w:hAnsi="宋体" w:eastAsia="仿宋_GB2312"/>
        </w:rPr>
        <w:t>7.参赛队选手、领队和指导教师要有良好的职业道德，严格遵守比赛规则和比赛纪律，服从裁判，尊重裁判和赛场工作人员，自觉维护赛场秩序。</w:t>
      </w:r>
    </w:p>
    <w:p>
      <w:pPr>
        <w:widowControl w:val="0"/>
        <w:adjustRightInd w:val="0"/>
        <w:snapToGrid w:val="0"/>
        <w:spacing w:line="360" w:lineRule="auto"/>
        <w:ind w:firstLine="480" w:firstLineChars="200"/>
        <w:rPr>
          <w:rFonts w:ascii="仿宋_GB2312" w:hAnsi="宋体" w:eastAsia="仿宋_GB2312"/>
        </w:rPr>
      </w:pPr>
      <w:r>
        <w:rPr>
          <w:rFonts w:hint="eastAsia" w:ascii="仿宋_GB2312" w:hAnsi="宋体" w:eastAsia="仿宋_GB2312"/>
        </w:rPr>
        <w:t>8.领队应负责赛事活动期间本队所有选手的人身及财产安全，如发现意外事故，应及时向赛项执委会报告。</w:t>
      </w:r>
    </w:p>
    <w:p>
      <w:pPr>
        <w:widowControl w:val="0"/>
        <w:adjustRightInd w:val="0"/>
        <w:snapToGrid w:val="0"/>
        <w:spacing w:line="360" w:lineRule="auto"/>
        <w:ind w:firstLine="480" w:firstLineChars="200"/>
        <w:rPr>
          <w:rFonts w:ascii="仿宋_GB2312" w:hAnsi="宋体" w:eastAsia="仿宋_GB2312"/>
        </w:rPr>
      </w:pPr>
      <w:r>
        <w:rPr>
          <w:rFonts w:hint="eastAsia" w:ascii="仿宋_GB2312" w:hAnsi="宋体" w:eastAsia="仿宋_GB2312"/>
        </w:rPr>
        <w:t>9.各学校组织代表队时，须为参赛选手购买竞赛期间的人身意外伤害保险。</w:t>
      </w:r>
    </w:p>
    <w:p>
      <w:pPr>
        <w:pStyle w:val="28"/>
        <w:adjustRightInd w:val="0"/>
        <w:snapToGrid w:val="0"/>
        <w:spacing w:line="360" w:lineRule="auto"/>
        <w:ind w:firstLine="354" w:firstLineChars="147"/>
        <w:outlineLvl w:val="1"/>
        <w:rPr>
          <w:rFonts w:ascii="仿宋_GB2312" w:hAnsi="仿宋" w:eastAsia="仿宋_GB2312"/>
          <w:b/>
          <w:bCs/>
          <w:kern w:val="0"/>
          <w:sz w:val="24"/>
          <w:szCs w:val="24"/>
        </w:rPr>
      </w:pPr>
      <w:r>
        <w:rPr>
          <w:rFonts w:hint="eastAsia" w:ascii="仿宋_GB2312" w:hAnsi="仿宋" w:eastAsia="仿宋_GB2312"/>
          <w:b/>
          <w:bCs/>
          <w:kern w:val="0"/>
          <w:sz w:val="24"/>
          <w:szCs w:val="24"/>
        </w:rPr>
        <w:t>（二）领队和指导教师须知</w:t>
      </w:r>
    </w:p>
    <w:p>
      <w:pPr>
        <w:widowControl w:val="0"/>
        <w:adjustRightInd w:val="0"/>
        <w:snapToGrid w:val="0"/>
        <w:spacing w:line="360" w:lineRule="auto"/>
        <w:ind w:firstLine="480" w:firstLineChars="200"/>
        <w:rPr>
          <w:rFonts w:ascii="仿宋_GB2312" w:hAnsi="宋体" w:eastAsia="仿宋_GB2312"/>
        </w:rPr>
      </w:pPr>
      <w:r>
        <w:rPr>
          <w:rFonts w:hint="eastAsia" w:ascii="仿宋_GB2312" w:hAnsi="宋体" w:eastAsia="仿宋_GB2312"/>
        </w:rPr>
        <w:t>1.严格遵守赛场的各项规定，服从裁判，文明竞赛。如发现弄虚作假者，取消参赛资格，名次无效。</w:t>
      </w:r>
    </w:p>
    <w:p>
      <w:pPr>
        <w:widowControl w:val="0"/>
        <w:adjustRightInd w:val="0"/>
        <w:snapToGrid w:val="0"/>
        <w:spacing w:line="360" w:lineRule="auto"/>
        <w:ind w:firstLine="480" w:firstLineChars="200"/>
        <w:rPr>
          <w:rFonts w:ascii="仿宋_GB2312" w:hAnsi="宋体" w:eastAsia="仿宋_GB2312"/>
        </w:rPr>
      </w:pPr>
      <w:r>
        <w:rPr>
          <w:rFonts w:hint="eastAsia" w:ascii="仿宋_GB2312" w:hAnsi="宋体" w:eastAsia="仿宋_GB2312"/>
        </w:rPr>
        <w:t>2.领队和指导教师务必带好有效身份证件，在活动过程中佩戴“指导教师证”参加竞赛相关活动。</w:t>
      </w:r>
    </w:p>
    <w:p>
      <w:pPr>
        <w:widowControl w:val="0"/>
        <w:adjustRightInd w:val="0"/>
        <w:snapToGrid w:val="0"/>
        <w:spacing w:line="360" w:lineRule="auto"/>
        <w:ind w:firstLine="480" w:firstLineChars="200"/>
        <w:rPr>
          <w:rFonts w:ascii="仿宋_GB2312" w:hAnsi="宋体" w:eastAsia="仿宋_GB2312"/>
        </w:rPr>
      </w:pPr>
      <w:r>
        <w:rPr>
          <w:rFonts w:hint="eastAsia" w:ascii="仿宋_GB2312" w:hAnsi="宋体" w:eastAsia="仿宋_GB2312"/>
        </w:rPr>
        <w:t>3.各代表队领队要坚决执行竞赛的各项规定，加强对参赛人员的管理，做好赛前准备工作，督促选手带好证件等竞赛相关材料。</w:t>
      </w:r>
    </w:p>
    <w:p>
      <w:pPr>
        <w:widowControl w:val="0"/>
        <w:adjustRightInd w:val="0"/>
        <w:snapToGrid w:val="0"/>
        <w:spacing w:line="360" w:lineRule="auto"/>
        <w:ind w:firstLine="480" w:firstLineChars="200"/>
        <w:rPr>
          <w:rFonts w:ascii="仿宋_GB2312" w:hAnsi="宋体" w:eastAsia="仿宋_GB2312"/>
        </w:rPr>
      </w:pPr>
      <w:r>
        <w:rPr>
          <w:rFonts w:hint="eastAsia" w:ascii="仿宋_GB2312" w:hAnsi="宋体" w:eastAsia="仿宋_GB2312"/>
        </w:rPr>
        <w:t>4.在比赛期间要严格遵守比赛规则，不得私自接触裁判人员。</w:t>
      </w:r>
    </w:p>
    <w:p>
      <w:pPr>
        <w:widowControl w:val="0"/>
        <w:adjustRightInd w:val="0"/>
        <w:snapToGrid w:val="0"/>
        <w:spacing w:line="360" w:lineRule="auto"/>
        <w:ind w:firstLine="480" w:firstLineChars="200"/>
        <w:rPr>
          <w:rFonts w:ascii="仿宋_GB2312" w:hAnsi="宋体" w:eastAsia="仿宋_GB2312"/>
        </w:rPr>
      </w:pPr>
      <w:r>
        <w:rPr>
          <w:rFonts w:hint="eastAsia" w:ascii="仿宋_GB2312" w:hAnsi="宋体" w:eastAsia="仿宋_GB2312"/>
        </w:rPr>
        <w:t>5.竞赛过程中，未经裁判许可，领队、指导教师及其他人员一律不得进入竞赛现场。</w:t>
      </w:r>
    </w:p>
    <w:p>
      <w:pPr>
        <w:widowControl w:val="0"/>
        <w:adjustRightInd w:val="0"/>
        <w:snapToGrid w:val="0"/>
        <w:spacing w:line="360" w:lineRule="auto"/>
        <w:ind w:firstLine="480" w:firstLineChars="200"/>
        <w:rPr>
          <w:rFonts w:ascii="仿宋_GB2312" w:hAnsi="宋体" w:eastAsia="仿宋_GB2312"/>
        </w:rPr>
      </w:pPr>
      <w:r>
        <w:rPr>
          <w:rFonts w:hint="eastAsia" w:ascii="仿宋_GB2312" w:hAnsi="宋体" w:eastAsia="仿宋_GB2312"/>
        </w:rPr>
        <w:t>6.如对竞赛过程有疑议，由领队和指导教师负责以书面形式向赛项仲裁委员会反映，但不得影响竞赛进行。</w:t>
      </w:r>
    </w:p>
    <w:p>
      <w:pPr>
        <w:widowControl w:val="0"/>
        <w:adjustRightInd w:val="0"/>
        <w:snapToGrid w:val="0"/>
        <w:spacing w:line="360" w:lineRule="auto"/>
        <w:ind w:firstLine="480" w:firstLineChars="200"/>
        <w:rPr>
          <w:rFonts w:ascii="仿宋_GB2312" w:hAnsi="宋体" w:eastAsia="仿宋_GB2312"/>
        </w:rPr>
      </w:pPr>
      <w:r>
        <w:rPr>
          <w:rFonts w:hint="eastAsia" w:ascii="仿宋_GB2312" w:hAnsi="宋体" w:eastAsia="仿宋_GB2312"/>
        </w:rPr>
        <w:t>7.对申诉的仲裁结果，领队要带头服从和执行，并做好选手工作。参赛选手不得因申诉或对处理意见不服而停止竞赛，否则以弃权处理。</w:t>
      </w:r>
    </w:p>
    <w:p>
      <w:pPr>
        <w:widowControl w:val="0"/>
        <w:adjustRightInd w:val="0"/>
        <w:snapToGrid w:val="0"/>
        <w:spacing w:line="360" w:lineRule="auto"/>
        <w:ind w:firstLine="480" w:firstLineChars="200"/>
        <w:rPr>
          <w:rFonts w:ascii="仿宋_GB2312" w:hAnsi="宋体" w:eastAsia="仿宋_GB2312"/>
        </w:rPr>
      </w:pPr>
      <w:r>
        <w:rPr>
          <w:rFonts w:hint="eastAsia" w:ascii="仿宋_GB2312" w:hAnsi="宋体" w:eastAsia="仿宋_GB2312"/>
        </w:rPr>
        <w:t>8.领队和指导老师应及时查看有关赛项的通知和内容，认真研究和掌握本赛项竞赛的规程、技术规范和赛场要求，指导选手做好赛前的一切技术准备和竞赛准备。</w:t>
      </w:r>
    </w:p>
    <w:p>
      <w:pPr>
        <w:pStyle w:val="28"/>
        <w:adjustRightInd w:val="0"/>
        <w:snapToGrid w:val="0"/>
        <w:spacing w:line="360" w:lineRule="auto"/>
        <w:ind w:firstLine="354" w:firstLineChars="147"/>
        <w:outlineLvl w:val="1"/>
        <w:rPr>
          <w:rFonts w:ascii="仿宋_GB2312" w:hAnsi="仿宋" w:eastAsia="仿宋_GB2312"/>
          <w:b/>
          <w:bCs/>
          <w:kern w:val="0"/>
          <w:sz w:val="24"/>
          <w:szCs w:val="24"/>
        </w:rPr>
      </w:pPr>
      <w:r>
        <w:rPr>
          <w:rFonts w:hint="eastAsia" w:ascii="仿宋_GB2312" w:hAnsi="仿宋" w:eastAsia="仿宋_GB2312"/>
          <w:b/>
          <w:bCs/>
          <w:kern w:val="0"/>
          <w:sz w:val="24"/>
          <w:szCs w:val="24"/>
        </w:rPr>
        <w:t>（三）参赛选手须知</w:t>
      </w:r>
    </w:p>
    <w:p>
      <w:pPr>
        <w:widowControl w:val="0"/>
        <w:adjustRightInd w:val="0"/>
        <w:snapToGrid w:val="0"/>
        <w:spacing w:line="360" w:lineRule="auto"/>
        <w:ind w:firstLine="484" w:firstLineChars="202"/>
        <w:rPr>
          <w:rFonts w:ascii="仿宋_GB2312" w:hAnsi="仿宋_GB2312" w:eastAsia="仿宋_GB2312" w:cs="仿宋_GB2312"/>
        </w:rPr>
      </w:pPr>
      <w:r>
        <w:rPr>
          <w:rFonts w:hint="eastAsia" w:ascii="仿宋_GB2312" w:hAnsi="仿宋_GB2312" w:eastAsia="仿宋_GB2312" w:cs="仿宋_GB2312"/>
        </w:rPr>
        <w:t>1.参赛选手应严格遵守赛场规章、操作规程和工艺准则，保证人身及设备安全，接受裁判员的监督和警示，文明竞赛。</w:t>
      </w:r>
    </w:p>
    <w:p>
      <w:pPr>
        <w:widowControl w:val="0"/>
        <w:adjustRightInd w:val="0"/>
        <w:snapToGrid w:val="0"/>
        <w:spacing w:line="360" w:lineRule="auto"/>
        <w:ind w:firstLine="484" w:firstLineChars="202"/>
        <w:rPr>
          <w:rFonts w:ascii="仿宋_GB2312" w:hAnsi="仿宋_GB2312" w:eastAsia="仿宋_GB2312" w:cs="仿宋_GB2312"/>
        </w:rPr>
      </w:pPr>
      <w:r>
        <w:rPr>
          <w:rFonts w:hint="eastAsia" w:ascii="仿宋_GB2312" w:hAnsi="仿宋_GB2312" w:eastAsia="仿宋_GB2312" w:cs="仿宋_GB2312"/>
        </w:rPr>
        <w:t>2.参赛选手应按照规定时间抵达赛场，凭身份证、学生证，以及统一发放的参赛证，完成入场检录、抽签确定竞赛工位号，不得迟到早退。</w:t>
      </w:r>
    </w:p>
    <w:p>
      <w:pPr>
        <w:widowControl w:val="0"/>
        <w:adjustRightInd w:val="0"/>
        <w:snapToGrid w:val="0"/>
        <w:spacing w:line="360" w:lineRule="auto"/>
        <w:ind w:firstLine="484" w:firstLineChars="202"/>
        <w:rPr>
          <w:rFonts w:ascii="仿宋_GB2312" w:hAnsi="仿宋_GB2312" w:eastAsia="仿宋_GB2312" w:cs="仿宋_GB2312"/>
        </w:rPr>
      </w:pPr>
      <w:r>
        <w:rPr>
          <w:rFonts w:hint="eastAsia" w:ascii="仿宋_GB2312" w:hAnsi="仿宋_GB2312" w:eastAsia="仿宋_GB2312" w:cs="仿宋_GB2312"/>
        </w:rPr>
        <w:t>3.参赛选手凭竞赛工位号进入赛场，不允许携带任何电子设备及其他资料、用品。</w:t>
      </w:r>
    </w:p>
    <w:p>
      <w:pPr>
        <w:widowControl w:val="0"/>
        <w:adjustRightInd w:val="0"/>
        <w:snapToGrid w:val="0"/>
        <w:spacing w:line="360" w:lineRule="auto"/>
        <w:ind w:firstLine="484" w:firstLineChars="202"/>
        <w:rPr>
          <w:rFonts w:ascii="仿宋_GB2312" w:hAnsi="仿宋_GB2312" w:eastAsia="仿宋_GB2312" w:cs="仿宋_GB2312"/>
        </w:rPr>
      </w:pPr>
      <w:r>
        <w:rPr>
          <w:rFonts w:hint="eastAsia" w:ascii="仿宋_GB2312" w:hAnsi="仿宋_GB2312" w:eastAsia="仿宋_GB2312" w:cs="仿宋_GB2312"/>
        </w:rPr>
        <w:t>4.参赛选手应在规定的时间段进入赛场，认真核对竞赛工位号，在指定位置就座。</w:t>
      </w:r>
    </w:p>
    <w:p>
      <w:pPr>
        <w:widowControl w:val="0"/>
        <w:adjustRightInd w:val="0"/>
        <w:snapToGrid w:val="0"/>
        <w:spacing w:line="360" w:lineRule="auto"/>
        <w:ind w:firstLine="484" w:firstLineChars="202"/>
        <w:rPr>
          <w:rFonts w:ascii="仿宋_GB2312" w:hAnsi="仿宋_GB2312" w:eastAsia="仿宋_GB2312" w:cs="仿宋_GB2312"/>
        </w:rPr>
      </w:pPr>
      <w:r>
        <w:rPr>
          <w:rFonts w:hint="eastAsia" w:ascii="仿宋_GB2312" w:hAnsi="仿宋_GB2312" w:eastAsia="仿宋_GB2312" w:cs="仿宋_GB2312"/>
        </w:rPr>
        <w:t>5.参赛选手入场后，迅速确认竞赛设备状况，填写相关确认文件，并由参赛队长确认签字（竞赛工位号）。</w:t>
      </w:r>
    </w:p>
    <w:p>
      <w:pPr>
        <w:widowControl w:val="0"/>
        <w:adjustRightInd w:val="0"/>
        <w:snapToGrid w:val="0"/>
        <w:spacing w:line="360" w:lineRule="auto"/>
        <w:ind w:firstLine="484" w:firstLineChars="202"/>
        <w:rPr>
          <w:rFonts w:ascii="仿宋_GB2312" w:hAnsi="仿宋_GB2312" w:eastAsia="仿宋_GB2312" w:cs="仿宋_GB2312"/>
        </w:rPr>
      </w:pPr>
      <w:r>
        <w:rPr>
          <w:rFonts w:hint="eastAsia" w:ascii="仿宋_GB2312" w:hAnsi="仿宋_GB2312" w:eastAsia="仿宋_GB2312" w:cs="仿宋_GB2312"/>
        </w:rPr>
        <w:t>6.参赛选手在收到开赛信号前不得启动操作。在竞赛过程中，确因计算机软件或硬件故障，致使操作无法继续的，经裁判长确认，予以启用备用计算机。</w:t>
      </w:r>
    </w:p>
    <w:p>
      <w:pPr>
        <w:widowControl w:val="0"/>
        <w:adjustRightInd w:val="0"/>
        <w:snapToGrid w:val="0"/>
        <w:spacing w:line="360" w:lineRule="auto"/>
        <w:ind w:firstLine="484" w:firstLineChars="202"/>
        <w:rPr>
          <w:rFonts w:ascii="仿宋_GB2312" w:hAnsi="仿宋_GB2312" w:eastAsia="仿宋_GB2312" w:cs="仿宋_GB2312"/>
        </w:rPr>
      </w:pPr>
      <w:r>
        <w:rPr>
          <w:rFonts w:hint="eastAsia" w:ascii="仿宋_GB2312" w:hAnsi="仿宋_GB2312" w:eastAsia="仿宋_GB2312" w:cs="仿宋_GB2312"/>
        </w:rPr>
        <w:t>7.参赛选手应在竞赛规定时间内完成</w:t>
      </w:r>
      <w:r>
        <w:rPr>
          <w:rFonts w:hint="eastAsia" w:ascii="仿宋_GB2312" w:hAnsi="仿宋_GB2312" w:eastAsia="仿宋_GB2312" w:cs="仿宋_GB2312"/>
          <w:lang w:val="en-US" w:eastAsia="zh-CN"/>
        </w:rPr>
        <w:t>命题</w:t>
      </w:r>
      <w:r>
        <w:rPr>
          <w:rFonts w:hint="eastAsia" w:ascii="仿宋_GB2312" w:hAnsi="仿宋_GB2312" w:eastAsia="仿宋_GB2312" w:cs="仿宋_GB2312"/>
        </w:rPr>
        <w:t>内容，将竞赛成果物按照赛题指定的方式提交。</w:t>
      </w:r>
    </w:p>
    <w:p>
      <w:pPr>
        <w:widowControl w:val="0"/>
        <w:adjustRightInd w:val="0"/>
        <w:snapToGrid w:val="0"/>
        <w:spacing w:line="360" w:lineRule="auto"/>
        <w:ind w:firstLine="484" w:firstLineChars="202"/>
        <w:rPr>
          <w:rFonts w:ascii="仿宋_GB2312" w:hAnsi="仿宋_GB2312" w:eastAsia="仿宋_GB2312" w:cs="仿宋_GB2312"/>
        </w:rPr>
      </w:pPr>
      <w:r>
        <w:rPr>
          <w:rFonts w:hint="eastAsia" w:ascii="仿宋_GB2312" w:hAnsi="仿宋_GB2312" w:eastAsia="仿宋_GB2312" w:cs="仿宋_GB2312"/>
        </w:rPr>
        <w:t>8.参赛选手需及时保存工作记录。对于因各种原因造成的数据丢失，由参赛选手自行负责。</w:t>
      </w:r>
    </w:p>
    <w:p>
      <w:pPr>
        <w:widowControl w:val="0"/>
        <w:adjustRightInd w:val="0"/>
        <w:snapToGrid w:val="0"/>
        <w:spacing w:line="360" w:lineRule="auto"/>
        <w:ind w:firstLine="484" w:firstLineChars="202"/>
        <w:rPr>
          <w:rFonts w:ascii="仿宋_GB2312" w:hAnsi="仿宋_GB2312" w:eastAsia="仿宋_GB2312" w:cs="仿宋_GB2312"/>
        </w:rPr>
      </w:pPr>
      <w:r>
        <w:rPr>
          <w:rFonts w:hint="eastAsia" w:ascii="仿宋_GB2312" w:hAnsi="仿宋_GB2312" w:eastAsia="仿宋_GB2312" w:cs="仿宋_GB2312"/>
        </w:rPr>
        <w:t>9.参赛队所提交的答卷采用竞赛工位号进行标识，不得出现地名、校名、姓名、参赛证编号等信息，否则取消竞赛成绩。</w:t>
      </w:r>
    </w:p>
    <w:p>
      <w:pPr>
        <w:widowControl w:val="0"/>
        <w:adjustRightInd w:val="0"/>
        <w:snapToGrid w:val="0"/>
        <w:spacing w:line="360" w:lineRule="auto"/>
        <w:ind w:firstLine="484" w:firstLineChars="202"/>
        <w:rPr>
          <w:rFonts w:ascii="仿宋_GB2312" w:hAnsi="仿宋_GB2312" w:eastAsia="仿宋_GB2312" w:cs="仿宋_GB2312"/>
        </w:rPr>
      </w:pPr>
      <w:r>
        <w:rPr>
          <w:rFonts w:hint="eastAsia" w:ascii="仿宋_GB2312" w:hAnsi="仿宋_GB2312" w:eastAsia="仿宋_GB2312" w:cs="仿宋_GB2312"/>
        </w:rPr>
        <w:t>10.竞赛过程中，因严重操作失误或安全事故不能进行比赛的（例如因操作原因发生短路导致赛场断电的、造成设备不能正常工作的），现场裁判有权中止该队比赛。</w:t>
      </w:r>
    </w:p>
    <w:p>
      <w:pPr>
        <w:widowControl w:val="0"/>
        <w:adjustRightInd w:val="0"/>
        <w:snapToGrid w:val="0"/>
        <w:spacing w:line="360" w:lineRule="auto"/>
        <w:ind w:firstLine="484" w:firstLineChars="202"/>
        <w:rPr>
          <w:rFonts w:ascii="仿宋_GB2312" w:hAnsi="仿宋_GB2312" w:eastAsia="仿宋_GB2312" w:cs="仿宋_GB2312"/>
        </w:rPr>
      </w:pPr>
      <w:r>
        <w:rPr>
          <w:rFonts w:hint="eastAsia" w:ascii="仿宋_GB2312" w:hAnsi="仿宋_GB2312" w:eastAsia="仿宋_GB2312" w:cs="仿宋_GB2312"/>
        </w:rPr>
        <w:t>11.在比赛中如遇非人为因素造成的设备故障，经裁判确认后，可向裁判长申请补足排除故障的时间。</w:t>
      </w:r>
    </w:p>
    <w:p>
      <w:pPr>
        <w:widowControl w:val="0"/>
        <w:adjustRightInd w:val="0"/>
        <w:snapToGrid w:val="0"/>
        <w:spacing w:line="360" w:lineRule="auto"/>
        <w:ind w:firstLine="484" w:firstLineChars="202"/>
        <w:rPr>
          <w:rFonts w:ascii="仿宋_GB2312" w:hAnsi="仿宋_GB2312" w:eastAsia="仿宋_GB2312" w:cs="仿宋_GB2312"/>
        </w:rPr>
      </w:pPr>
      <w:r>
        <w:rPr>
          <w:rFonts w:hint="eastAsia" w:ascii="仿宋_GB2312" w:hAnsi="仿宋_GB2312" w:eastAsia="仿宋_GB2312" w:cs="仿宋_GB2312"/>
        </w:rPr>
        <w:t>12.参赛选手不得因各种原因提前结束比赛。如确因不可抗因素需要离开赛场的，须向现场裁判举手示意，经裁判长许可并完成记录后，方可离开。凡在竞赛期间内提前离开的选手，不得返回赛场。</w:t>
      </w:r>
    </w:p>
    <w:p>
      <w:pPr>
        <w:widowControl w:val="0"/>
        <w:adjustRightInd w:val="0"/>
        <w:snapToGrid w:val="0"/>
        <w:spacing w:line="360" w:lineRule="auto"/>
        <w:ind w:firstLine="484" w:firstLineChars="202"/>
        <w:rPr>
          <w:rFonts w:hint="eastAsia" w:ascii="仿宋_GB2312" w:hAnsi="仿宋_GB2312" w:eastAsia="仿宋_GB2312" w:cs="仿宋_GB2312"/>
        </w:rPr>
      </w:pPr>
      <w:r>
        <w:rPr>
          <w:rFonts w:hint="eastAsia" w:ascii="仿宋_GB2312" w:hAnsi="仿宋_GB2312" w:eastAsia="仿宋_GB2312" w:cs="仿宋_GB2312"/>
        </w:rPr>
        <w:t>13.竞赛操作结束后，参赛选手将竞赛成果物按照赛题指定的方式提交，填写结束比赛相关确认文件，并由参赛队长签字确认（竞赛工位号）。参赛选手未能按要求</w:t>
      </w:r>
      <w:r>
        <w:rPr>
          <w:rFonts w:hint="eastAsia" w:ascii="仿宋_GB2312" w:hAnsi="仿宋_GB2312" w:eastAsia="仿宋_GB2312" w:cs="仿宋_GB2312"/>
          <w:lang w:val="en-US" w:eastAsia="zh-CN"/>
        </w:rPr>
        <w:t>提交竞赛成果物的</w:t>
      </w:r>
      <w:r>
        <w:rPr>
          <w:rFonts w:hint="eastAsia" w:ascii="仿宋_GB2312" w:hAnsi="仿宋_GB2312" w:eastAsia="仿宋_GB2312" w:cs="仿宋_GB2312"/>
        </w:rPr>
        <w:t>，竞赛成绩计为零分。</w:t>
      </w:r>
    </w:p>
    <w:p>
      <w:pPr>
        <w:widowControl w:val="0"/>
        <w:adjustRightInd w:val="0"/>
        <w:snapToGrid w:val="0"/>
        <w:spacing w:line="360" w:lineRule="auto"/>
        <w:ind w:firstLine="484" w:firstLineChars="202"/>
        <w:rPr>
          <w:rFonts w:ascii="仿宋_GB2312" w:hAnsi="仿宋_GB2312" w:eastAsia="仿宋_GB2312" w:cs="仿宋_GB2312"/>
        </w:rPr>
      </w:pPr>
      <w:r>
        <w:rPr>
          <w:rFonts w:hint="eastAsia" w:ascii="仿宋_GB2312" w:hAnsi="仿宋_GB2312" w:eastAsia="仿宋_GB2312" w:cs="仿宋_GB2312"/>
        </w:rPr>
        <w:t>14.竞赛时间结束，选手应全体起立，停止操作。将资料和工具整齐摆放在操作平台上，经工作人员清点后可离开赛场，离开赛场时不得带走任何资料。</w:t>
      </w:r>
    </w:p>
    <w:p>
      <w:pPr>
        <w:widowControl w:val="0"/>
        <w:adjustRightInd w:val="0"/>
        <w:snapToGrid w:val="0"/>
        <w:spacing w:line="360" w:lineRule="auto"/>
        <w:ind w:firstLine="484" w:firstLineChars="202"/>
        <w:rPr>
          <w:rFonts w:ascii="仿宋_GB2312" w:hAnsi="仿宋_GB2312" w:eastAsia="仿宋_GB2312" w:cs="仿宋_GB2312"/>
        </w:rPr>
      </w:pPr>
      <w:r>
        <w:rPr>
          <w:rFonts w:hint="eastAsia" w:ascii="仿宋_GB2312" w:hAnsi="仿宋_GB2312" w:eastAsia="仿宋_GB2312" w:cs="仿宋_GB2312"/>
        </w:rPr>
        <w:t>15.在竞赛期间，未经执委会批准，参赛选手不得接受其他单位和个人进行的与竞赛内容相关的采访。参赛选手不得将竞赛的相关信息私自公布。</w:t>
      </w:r>
    </w:p>
    <w:p>
      <w:pPr>
        <w:widowControl w:val="0"/>
        <w:adjustRightInd w:val="0"/>
        <w:snapToGrid w:val="0"/>
        <w:spacing w:line="360" w:lineRule="auto"/>
        <w:ind w:firstLine="484" w:firstLineChars="202"/>
        <w:rPr>
          <w:rFonts w:ascii="仿宋_GB2312" w:hAnsi="仿宋_GB2312" w:eastAsia="仿宋_GB2312" w:cs="仿宋_GB2312"/>
        </w:rPr>
      </w:pPr>
      <w:r>
        <w:rPr>
          <w:rFonts w:hint="eastAsia" w:ascii="仿宋_GB2312" w:hAnsi="仿宋_GB2312" w:eastAsia="仿宋_GB2312" w:cs="仿宋_GB2312"/>
        </w:rPr>
        <w:t>16.符合下列情形之一的参赛选手，经裁判组裁定后中止其竞赛:</w:t>
      </w:r>
    </w:p>
    <w:p>
      <w:pPr>
        <w:widowControl w:val="0"/>
        <w:adjustRightInd w:val="0"/>
        <w:snapToGrid w:val="0"/>
        <w:spacing w:line="360" w:lineRule="auto"/>
        <w:ind w:firstLine="484" w:firstLineChars="202"/>
        <w:rPr>
          <w:rFonts w:ascii="仿宋_GB2312" w:hAnsi="仿宋_GB2312" w:eastAsia="仿宋_GB2312" w:cs="仿宋_GB2312"/>
        </w:rPr>
      </w:pPr>
      <w:r>
        <w:rPr>
          <w:rFonts w:hint="eastAsia" w:ascii="仿宋_GB2312" w:hAnsi="仿宋_GB2312" w:eastAsia="仿宋_GB2312" w:cs="仿宋_GB2312"/>
        </w:rPr>
        <w:t>（1）不服从裁判员/监考员管理、扰乱赛场秩序、干扰其他参赛选手比赛，裁判员应提出警告，二次警告后无效，或情节特别严重，造成竞赛中止的，经裁判长确认，中止比赛，并取消竞赛资格和竞赛成绩。</w:t>
      </w:r>
    </w:p>
    <w:p>
      <w:pPr>
        <w:widowControl w:val="0"/>
        <w:adjustRightInd w:val="0"/>
        <w:snapToGrid w:val="0"/>
        <w:spacing w:line="360" w:lineRule="auto"/>
        <w:ind w:firstLine="484" w:firstLineChars="202"/>
        <w:rPr>
          <w:rFonts w:ascii="仿宋_GB2312" w:hAnsi="仿宋_GB2312" w:eastAsia="仿宋_GB2312" w:cs="仿宋_GB2312"/>
        </w:rPr>
      </w:pPr>
      <w:r>
        <w:rPr>
          <w:rFonts w:hint="eastAsia" w:ascii="仿宋_GB2312" w:hAnsi="仿宋_GB2312" w:eastAsia="仿宋_GB2312" w:cs="仿宋_GB2312"/>
        </w:rPr>
        <w:t>（2）竞赛过程中，由于选手人为造成计算机、仪器设备及工具等严重损坏，负责赔偿其损失，并由裁判组裁定其竞赛结束与否、是否保留竞赛资格、是否累计其有效竞赛成绩。</w:t>
      </w:r>
    </w:p>
    <w:p>
      <w:pPr>
        <w:widowControl w:val="0"/>
        <w:adjustRightInd w:val="0"/>
        <w:snapToGrid w:val="0"/>
        <w:spacing w:line="360" w:lineRule="auto"/>
        <w:ind w:firstLine="484" w:firstLineChars="202"/>
        <w:rPr>
          <w:rFonts w:ascii="仿宋_GB2312" w:hAnsi="仿宋_GB2312" w:eastAsia="仿宋_GB2312" w:cs="仿宋_GB2312"/>
        </w:rPr>
      </w:pPr>
      <w:r>
        <w:rPr>
          <w:rFonts w:hint="eastAsia" w:ascii="仿宋_GB2312" w:hAnsi="仿宋_GB2312" w:eastAsia="仿宋_GB2312" w:cs="仿宋_GB2312"/>
        </w:rPr>
        <w:t>（3）竞赛过程中，产生重大安全事故、或有产生重大安全事故隐患，经裁判员提示没有采取措施的，裁判员可暂停其竞赛，由裁判组裁定其竞赛结束，保留竞赛资格和有效竞赛成绩。</w:t>
      </w:r>
    </w:p>
    <w:p>
      <w:pPr>
        <w:pStyle w:val="28"/>
        <w:adjustRightInd w:val="0"/>
        <w:snapToGrid w:val="0"/>
        <w:spacing w:line="360" w:lineRule="auto"/>
        <w:ind w:firstLine="354" w:firstLineChars="147"/>
        <w:outlineLvl w:val="1"/>
        <w:rPr>
          <w:rFonts w:ascii="仿宋_GB2312" w:hAnsi="仿宋" w:eastAsia="仿宋_GB2312"/>
          <w:b/>
          <w:bCs/>
          <w:kern w:val="0"/>
          <w:sz w:val="24"/>
          <w:szCs w:val="24"/>
        </w:rPr>
      </w:pPr>
      <w:r>
        <w:rPr>
          <w:rFonts w:hint="eastAsia" w:ascii="仿宋_GB2312" w:hAnsi="仿宋" w:eastAsia="仿宋_GB2312"/>
          <w:b/>
          <w:bCs/>
          <w:kern w:val="0"/>
          <w:sz w:val="24"/>
          <w:szCs w:val="24"/>
        </w:rPr>
        <w:t>（四）工作人员须知</w:t>
      </w:r>
    </w:p>
    <w:p>
      <w:pPr>
        <w:widowControl w:val="0"/>
        <w:adjustRightInd w:val="0"/>
        <w:snapToGrid w:val="0"/>
        <w:spacing w:line="360" w:lineRule="auto"/>
        <w:ind w:firstLine="484" w:firstLineChars="202"/>
        <w:rPr>
          <w:rFonts w:ascii="仿宋_GB2312" w:hAnsi="仿宋_GB2312" w:eastAsia="仿宋_GB2312" w:cs="仿宋_GB2312"/>
        </w:rPr>
      </w:pPr>
      <w:r>
        <w:rPr>
          <w:rFonts w:hint="eastAsia" w:ascii="仿宋_GB2312" w:hAnsi="仿宋_GB2312" w:eastAsia="仿宋_GB2312" w:cs="仿宋_GB2312"/>
        </w:rPr>
        <w:t>1.竞赛现场设现场裁判组，裁判长1名，现场裁判若干名。裁判要秉公裁判，监督检查参赛队安全有序竞赛。如遇疑问或争议，须请示裁判长裁决，裁判长的决定为现场最终裁定。</w:t>
      </w:r>
    </w:p>
    <w:p>
      <w:pPr>
        <w:widowControl w:val="0"/>
        <w:adjustRightInd w:val="0"/>
        <w:snapToGrid w:val="0"/>
        <w:spacing w:line="360" w:lineRule="auto"/>
        <w:ind w:firstLine="484" w:firstLineChars="202"/>
        <w:rPr>
          <w:rFonts w:ascii="仿宋_GB2312" w:hAnsi="仿宋_GB2312" w:eastAsia="仿宋_GB2312" w:cs="仿宋_GB2312"/>
        </w:rPr>
      </w:pPr>
      <w:r>
        <w:rPr>
          <w:rFonts w:hint="eastAsia" w:ascii="仿宋_GB2312" w:hAnsi="仿宋_GB2312" w:eastAsia="仿宋_GB2312" w:cs="仿宋_GB2312"/>
        </w:rPr>
        <w:t>2.赛场工作人员由赛项执委会统一聘用并进行工作分工，进入竞赛现场须佩戴赛项执委会统一提供的胸牌。</w:t>
      </w:r>
    </w:p>
    <w:p>
      <w:pPr>
        <w:widowControl w:val="0"/>
        <w:adjustRightInd w:val="0"/>
        <w:snapToGrid w:val="0"/>
        <w:spacing w:line="360" w:lineRule="auto"/>
        <w:ind w:firstLine="484" w:firstLineChars="202"/>
        <w:rPr>
          <w:rFonts w:ascii="仿宋_GB2312" w:hAnsi="仿宋_GB2312" w:eastAsia="仿宋_GB2312" w:cs="仿宋_GB2312"/>
        </w:rPr>
      </w:pPr>
      <w:r>
        <w:rPr>
          <w:rFonts w:hint="eastAsia" w:ascii="仿宋_GB2312" w:hAnsi="仿宋_GB2312" w:eastAsia="仿宋_GB2312" w:cs="仿宋_GB2312"/>
        </w:rPr>
        <w:t>3.赛场工作人员需服从赛项执委会的管理，严格执行赛项各项比赛规则，执行各项工作安排，积极维护好赛场秩序，坚守岗位，为赛场提供有序的服务。</w:t>
      </w:r>
    </w:p>
    <w:p>
      <w:pPr>
        <w:widowControl w:val="0"/>
        <w:adjustRightInd w:val="0"/>
        <w:snapToGrid w:val="0"/>
        <w:spacing w:line="360" w:lineRule="auto"/>
        <w:ind w:firstLine="484" w:firstLineChars="202"/>
        <w:rPr>
          <w:rFonts w:ascii="仿宋_GB2312" w:hAnsi="仿宋_GB2312" w:eastAsia="仿宋_GB2312" w:cs="仿宋_GB2312"/>
        </w:rPr>
      </w:pPr>
      <w:r>
        <w:rPr>
          <w:rFonts w:hint="eastAsia" w:ascii="仿宋_GB2312" w:hAnsi="仿宋_GB2312" w:eastAsia="仿宋_GB2312" w:cs="仿宋_GB2312"/>
        </w:rPr>
        <w:t>4.赛场工作人员进入现场，不得携带任何通讯工具或与竞赛无关的物品。</w:t>
      </w:r>
    </w:p>
    <w:p>
      <w:pPr>
        <w:widowControl w:val="0"/>
        <w:adjustRightInd w:val="0"/>
        <w:snapToGrid w:val="0"/>
        <w:spacing w:line="360" w:lineRule="auto"/>
        <w:ind w:firstLine="484" w:firstLineChars="202"/>
        <w:rPr>
          <w:rFonts w:ascii="仿宋_GB2312" w:hAnsi="仿宋_GB2312" w:eastAsia="仿宋_GB2312" w:cs="仿宋_GB2312"/>
        </w:rPr>
      </w:pPr>
      <w:r>
        <w:rPr>
          <w:rFonts w:hint="eastAsia" w:ascii="仿宋_GB2312" w:hAnsi="仿宋_GB2312" w:eastAsia="仿宋_GB2312" w:cs="仿宋_GB2312"/>
        </w:rPr>
        <w:t>5.参赛队进入赛场，现场裁判应按规定审查参赛选手带入赛场的物品，如发现不允许带入赛场的物品，交由参赛队随行人员保管，赛场不提供保管服务。</w:t>
      </w:r>
    </w:p>
    <w:p>
      <w:pPr>
        <w:widowControl w:val="0"/>
        <w:adjustRightInd w:val="0"/>
        <w:snapToGrid w:val="0"/>
        <w:spacing w:line="360" w:lineRule="auto"/>
        <w:ind w:firstLine="484" w:firstLineChars="202"/>
        <w:rPr>
          <w:rFonts w:ascii="仿宋_GB2312" w:hAnsi="仿宋_GB2312" w:eastAsia="仿宋_GB2312" w:cs="仿宋_GB2312"/>
        </w:rPr>
      </w:pPr>
      <w:r>
        <w:rPr>
          <w:rFonts w:hint="eastAsia" w:ascii="仿宋_GB2312" w:hAnsi="仿宋_GB2312" w:eastAsia="仿宋_GB2312" w:cs="仿宋_GB2312"/>
        </w:rPr>
        <w:t>6.赛场工作人员在竞赛过程中不回答选手提出的任何有关比赛技术问题，如遇争议问题，应及时报告裁判长。</w:t>
      </w:r>
    </w:p>
    <w:p>
      <w:pPr>
        <w:adjustRightInd w:val="0"/>
        <w:snapToGrid w:val="0"/>
        <w:spacing w:line="360" w:lineRule="auto"/>
        <w:rPr>
          <w:rFonts w:ascii="仿宋" w:hAnsi="仿宋" w:eastAsia="仿宋"/>
        </w:rPr>
      </w:pPr>
    </w:p>
    <w:p>
      <w:pPr>
        <w:adjustRightInd w:val="0"/>
        <w:snapToGrid w:val="0"/>
        <w:spacing w:line="360" w:lineRule="auto"/>
        <w:rPr>
          <w:rFonts w:ascii="仿宋" w:hAnsi="仿宋" w:eastAsia="仿宋"/>
        </w:rPr>
      </w:pPr>
    </w:p>
    <w:p>
      <w:pPr>
        <w:adjustRightInd w:val="0"/>
        <w:snapToGrid w:val="0"/>
        <w:spacing w:line="360" w:lineRule="auto"/>
        <w:rPr>
          <w:rFonts w:ascii="仿宋" w:hAnsi="仿宋" w:eastAsia="仿宋"/>
        </w:rPr>
      </w:pPr>
      <w:r>
        <w:rPr>
          <w:rFonts w:hint="eastAsia" w:ascii="仿宋" w:hAnsi="仿宋" w:eastAsia="仿宋"/>
        </w:rPr>
        <w:br w:type="page"/>
      </w:r>
    </w:p>
    <w:p>
      <w:pPr>
        <w:widowControl w:val="0"/>
        <w:adjustRightInd w:val="0"/>
        <w:snapToGrid w:val="0"/>
        <w:spacing w:line="360" w:lineRule="auto"/>
        <w:ind w:firstLine="561"/>
        <w:outlineLvl w:val="0"/>
        <w:rPr>
          <w:rFonts w:hint="eastAsia" w:ascii="黑体" w:hAnsi="黑体" w:eastAsia="黑体" w:cs="黑体"/>
        </w:rPr>
      </w:pPr>
      <w:r>
        <w:rPr>
          <w:rFonts w:hint="eastAsia" w:ascii="黑体" w:hAnsi="黑体" w:eastAsia="黑体" w:cs="黑体"/>
        </w:rPr>
        <w:t>附件一</w:t>
      </w:r>
    </w:p>
    <w:p>
      <w:pPr>
        <w:widowControl w:val="0"/>
        <w:snapToGrid w:val="0"/>
        <w:spacing w:line="360" w:lineRule="auto"/>
        <w:jc w:val="center"/>
        <w:rPr>
          <w:rFonts w:hint="eastAsia" w:ascii="方正小标宋简体" w:eastAsia="方正小标宋简体" w:cs="方正小标宋简体"/>
          <w:kern w:val="2"/>
          <w:sz w:val="32"/>
          <w:szCs w:val="32"/>
        </w:rPr>
      </w:pPr>
      <w:r>
        <w:rPr>
          <w:rFonts w:hint="eastAsia" w:ascii="方正小标宋简体" w:eastAsia="方正小标宋简体" w:cs="方正小标宋简体"/>
          <w:kern w:val="2"/>
          <w:sz w:val="32"/>
          <w:szCs w:val="32"/>
        </w:rPr>
        <w:t>背景描述</w:t>
      </w:r>
    </w:p>
    <w:p>
      <w:pPr>
        <w:keepNext/>
        <w:wordWrap w:val="0"/>
        <w:adjustRightInd w:val="0"/>
        <w:snapToGrid w:val="0"/>
        <w:spacing w:line="360" w:lineRule="auto"/>
        <w:ind w:firstLine="480" w:firstLineChars="200"/>
        <w:rPr>
          <w:rFonts w:ascii="仿宋_GB2312" w:hAnsi="Arial Narrow" w:eastAsia="仿宋_GB2312"/>
        </w:rPr>
      </w:pPr>
      <w:r>
        <w:rPr>
          <w:rFonts w:hint="eastAsia" w:ascii="仿宋_GB2312" w:hAnsi="Arial Narrow" w:eastAsia="仿宋_GB2312"/>
        </w:rPr>
        <w:t>随着消费需求的不断变化，消费者对食品安全的关注度越来越高，希望能参与食品供应链管理，让每个环节都透明化。但传统的供应链管理依靠纸张记录，保存数据具有随意性，消费者无法确认其真实性。此外，传统管理模式中心化，多数环节间信息流通不畅，影响供应链管理效率。因此，供应链管理面临效率和安全透明的双重挑战，迫切需要有效变革，促进食品供应链更高效、透明和安全。</w:t>
      </w:r>
    </w:p>
    <w:p>
      <w:pPr>
        <w:keepNext/>
        <w:wordWrap w:val="0"/>
        <w:adjustRightInd w:val="0"/>
        <w:snapToGrid w:val="0"/>
        <w:spacing w:line="360" w:lineRule="auto"/>
        <w:ind w:firstLine="480" w:firstLineChars="200"/>
        <w:rPr>
          <w:rFonts w:ascii="仿宋_GB2312" w:hAnsi="Arial Narrow" w:eastAsia="仿宋_GB2312"/>
        </w:rPr>
      </w:pPr>
      <w:r>
        <w:rPr>
          <w:rFonts w:hint="eastAsia" w:ascii="仿宋_GB2312" w:hAnsi="Arial Narrow" w:eastAsia="仿宋_GB2312"/>
        </w:rPr>
        <w:t>从技术层面来看，区块链技术具有去中心化、公开透明、不可篡改等优点，可解决食品供应链短板，与现行管理相结合，不仅可提升透明度，还可提升管理效率。</w:t>
      </w:r>
    </w:p>
    <w:p>
      <w:pPr>
        <w:keepNext/>
        <w:wordWrap w:val="0"/>
        <w:adjustRightInd w:val="0"/>
        <w:snapToGrid w:val="0"/>
        <w:spacing w:line="360" w:lineRule="auto"/>
        <w:ind w:firstLine="480" w:firstLineChars="200"/>
        <w:rPr>
          <w:rFonts w:ascii="仿宋_GB2312" w:hAnsi="Arial Narrow" w:eastAsia="仿宋_GB2312"/>
        </w:rPr>
      </w:pPr>
      <w:r>
        <w:rPr>
          <w:rFonts w:hint="eastAsia" w:ascii="仿宋_GB2312" w:hAnsi="Arial Narrow" w:eastAsia="仿宋_GB2312"/>
        </w:rPr>
        <w:t>通过构建基于区块链技术的食品安全溯源平台，有效将包括生产日期、生产产地、生产商、流通企业等食品安全溯源相关信息通过区块链去中心化的方式存储，有效保证了数据真实以及不可篡改。另一方面，借助区块链智能合约技术，灵活设计食品安全溯源相关业务，在确保数据安全的前提下实现透明公开，在此基础上引入监管机制有效保证业务良性开展。</w:t>
      </w:r>
    </w:p>
    <w:p>
      <w:pPr>
        <w:keepNext/>
        <w:wordWrap w:val="0"/>
        <w:adjustRightInd w:val="0"/>
        <w:snapToGrid w:val="0"/>
        <w:spacing w:line="360" w:lineRule="auto"/>
        <w:jc w:val="center"/>
        <w:rPr>
          <w:rFonts w:ascii="仿宋_GB2312" w:hAnsi="Arial Narrow" w:eastAsia="仿宋_GB2312"/>
          <w:sz w:val="28"/>
          <w:szCs w:val="28"/>
        </w:rPr>
      </w:pPr>
      <w:r>
        <w:rPr>
          <w:rFonts w:hint="eastAsia" w:ascii="仿宋_GB2312" w:hAnsi="仿宋_GB2312" w:eastAsia="仿宋_GB2312" w:cs="仿宋_GB2312"/>
        </w:rPr>
        <w:drawing>
          <wp:inline distT="0" distB="0" distL="0" distR="0">
            <wp:extent cx="4969510" cy="245999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4969510" cy="2459990"/>
                    </a:xfrm>
                    <a:prstGeom prst="rect">
                      <a:avLst/>
                    </a:prstGeom>
                  </pic:spPr>
                </pic:pic>
              </a:graphicData>
            </a:graphic>
          </wp:inline>
        </w:drawing>
      </w:r>
    </w:p>
    <w:p>
      <w:pPr>
        <w:adjustRightInd w:val="0"/>
        <w:snapToGrid w:val="0"/>
        <w:spacing w:line="360" w:lineRule="auto"/>
      </w:pPr>
      <w:r>
        <w:br w:type="page"/>
      </w:r>
    </w:p>
    <w:p>
      <w:pPr>
        <w:widowControl w:val="0"/>
        <w:snapToGrid w:val="0"/>
        <w:spacing w:line="360" w:lineRule="auto"/>
        <w:jc w:val="center"/>
        <w:rPr>
          <w:rFonts w:hint="eastAsia" w:ascii="方正小标宋简体" w:eastAsia="方正小标宋简体" w:cs="方正小标宋简体"/>
          <w:kern w:val="2"/>
          <w:sz w:val="32"/>
          <w:szCs w:val="32"/>
        </w:rPr>
      </w:pPr>
      <w:r>
        <w:rPr>
          <w:rFonts w:hint="eastAsia" w:ascii="方正小标宋简体" w:eastAsia="方正小标宋简体" w:cs="方正小标宋简体"/>
          <w:kern w:val="2"/>
          <w:sz w:val="32"/>
          <w:szCs w:val="32"/>
        </w:rPr>
        <w:t>模块一：区块链产品方案设计及系统运维（35分）</w:t>
      </w:r>
    </w:p>
    <w:p>
      <w:pPr>
        <w:adjustRightInd w:val="0"/>
        <w:snapToGrid w:val="0"/>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选手完成本模块的任务后，将任务中设计结果、运行代码、运行结果等截图粘贴至客户端桌面</w:t>
      </w:r>
      <w:bookmarkStart w:id="7" w:name="_Hlk132446736"/>
      <w:r>
        <w:rPr>
          <w:rFonts w:hint="eastAsia" w:ascii="仿宋_GB2312" w:hAnsi="仿宋_GB2312" w:eastAsia="仿宋_GB2312" w:cs="仿宋_GB2312"/>
        </w:rPr>
        <w:t>【</w:t>
      </w:r>
      <w:bookmarkEnd w:id="7"/>
      <w:r>
        <w:rPr>
          <w:rFonts w:hint="eastAsia" w:ascii="仿宋_GB2312" w:hAnsi="仿宋_GB2312" w:eastAsia="仿宋_GB2312" w:cs="仿宋_GB2312"/>
        </w:rPr>
        <w:t>工位号文件夹\模块一提交结果.docx】中对应的任务序号下。</w:t>
      </w:r>
    </w:p>
    <w:p>
      <w:pPr>
        <w:widowControl w:val="0"/>
        <w:adjustRightInd w:val="0"/>
        <w:snapToGrid w:val="0"/>
        <w:spacing w:line="360" w:lineRule="auto"/>
        <w:outlineLvl w:val="0"/>
        <w:rPr>
          <w:rFonts w:hint="eastAsia" w:ascii="黑体" w:hAnsi="黑体" w:eastAsia="黑体" w:cs="黑体"/>
        </w:rPr>
      </w:pPr>
      <w:r>
        <w:rPr>
          <w:rFonts w:hint="eastAsia" w:ascii="黑体" w:hAnsi="黑体" w:eastAsia="黑体" w:cs="黑体"/>
        </w:rPr>
        <w:t>任务1-1：区块链产品需求分析与方案设计</w:t>
      </w:r>
    </w:p>
    <w:p>
      <w:pPr>
        <w:adjustRightInd w:val="0"/>
        <w:snapToGrid w:val="0"/>
        <w:spacing w:line="360" w:lineRule="auto"/>
        <w:ind w:firstLine="480"/>
        <w:rPr>
          <w:rFonts w:ascii="仿宋_GB2312" w:hAnsi="仿宋_GB2312" w:eastAsia="仿宋_GB2312" w:cs="仿宋_GB2312"/>
        </w:rPr>
      </w:pPr>
      <w:bookmarkStart w:id="8" w:name="_Hlk74753091"/>
      <w:r>
        <w:rPr>
          <w:rFonts w:hint="eastAsia" w:ascii="仿宋_GB2312" w:hAnsi="仿宋_GB2312" w:eastAsia="仿宋_GB2312" w:cs="仿宋_GB2312"/>
        </w:rPr>
        <w:t>本任务需要依据项目背景完成需求分析与方案设计，具体要求如下:</w:t>
      </w:r>
      <w:bookmarkEnd w:id="8"/>
    </w:p>
    <w:p>
      <w:pPr>
        <w:adjustRightInd w:val="0"/>
        <w:snapToGrid w:val="0"/>
        <w:spacing w:line="360" w:lineRule="auto"/>
        <w:ind w:firstLine="480"/>
        <w:rPr>
          <w:rFonts w:ascii="仿宋_GB2312" w:hAnsi="仿宋_GB2312" w:eastAsia="仿宋_GB2312" w:cs="仿宋_GB2312"/>
        </w:rPr>
      </w:pPr>
      <w:r>
        <w:rPr>
          <w:rFonts w:hint="eastAsia" w:ascii="仿宋_GB2312" w:hAnsi="仿宋_GB2312" w:eastAsia="仿宋_GB2312" w:cs="仿宋_GB2312"/>
        </w:rPr>
        <w:t>区块链食品安全溯源平台中涉及消费者、生产方等多个参与方。不同的参与方在食品溯源安全平台中有着不同的业务活动。通过对不同用户群体业务活动的进行分析，可以更好的服务系统的开发流程。基于食品安全溯源业务概览图，结合背景和团队思考，撰写流程图/功能图、用例图等概要设计。</w:t>
      </w:r>
    </w:p>
    <w:p>
      <w:pPr>
        <w:adjustRightInd w:val="0"/>
        <w:snapToGrid w:val="0"/>
        <w:spacing w:line="360" w:lineRule="auto"/>
        <w:ind w:firstLine="48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本任务需要依据项目背景完成需求分析与方案设计，具体要求如下:</w:t>
      </w:r>
    </w:p>
    <w:p>
      <w:pPr>
        <w:adjustRightInd w:val="0"/>
        <w:snapToGrid w:val="0"/>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 xml:space="preserve">1.根据项目给定的背景描述和食品安全溯源业务概览图，对食品溯源系统进行分析，编制系统业务UML用例图，用例图中包含系统参与角色以及用例。 </w:t>
      </w:r>
    </w:p>
    <w:p>
      <w:pPr>
        <w:adjustRightInd w:val="0"/>
        <w:snapToGrid w:val="0"/>
        <w:spacing w:line="360" w:lineRule="auto"/>
        <w:ind w:firstLine="420"/>
        <w:rPr>
          <w:rFonts w:ascii="仿宋_GB2312" w:hAnsi="仿宋_GB2312" w:eastAsia="仿宋_GB2312" w:cs="仿宋_GB2312"/>
        </w:rPr>
      </w:pPr>
      <w:r>
        <w:rPr>
          <w:rFonts w:hint="eastAsia" w:ascii="仿宋_GB2312" w:hAnsi="仿宋_GB2312" w:eastAsia="仿宋_GB2312" w:cs="仿宋_GB2312"/>
        </w:rPr>
        <w:t xml:space="preserve">（1）用户群体及需求分析 </w:t>
      </w:r>
    </w:p>
    <w:p>
      <w:pPr>
        <w:adjustRightInd w:val="0"/>
        <w:snapToGrid w:val="0"/>
        <w:spacing w:line="360" w:lineRule="auto"/>
        <w:ind w:firstLine="420"/>
        <w:rPr>
          <w:rFonts w:hint="eastAsia" w:ascii="仿宋_GB2312" w:hAnsi="仿宋_GB2312" w:eastAsia="仿宋_GB2312" w:cs="仿宋_GB2312"/>
        </w:rPr>
      </w:pPr>
      <w:r>
        <w:rPr>
          <w:rFonts w:hint="eastAsia" w:ascii="仿宋_GB2312" w:hAnsi="仿宋_GB2312" w:eastAsia="仿宋_GB2312" w:cs="仿宋_GB2312"/>
        </w:rPr>
        <w:t>（2）UML用例图</w:t>
      </w:r>
    </w:p>
    <w:p>
      <w:pPr>
        <w:adjustRightInd w:val="0"/>
        <w:snapToGrid w:val="0"/>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2.依据给定的背景信息、食品安全溯源业务概览图以及给出的区块链食品安全溯源平台的核心流程，使用Visio或思维导图工具编制总体功能概览图；</w:t>
      </w:r>
    </w:p>
    <w:p>
      <w:pPr>
        <w:adjustRightInd w:val="0"/>
        <w:snapToGrid w:val="0"/>
        <w:spacing w:line="360" w:lineRule="auto"/>
        <w:rPr>
          <w:rFonts w:ascii="仿宋_GB2312" w:hAnsi="仿宋_GB2312" w:eastAsia="仿宋_GB2312" w:cs="仿宋_GB2312"/>
        </w:rPr>
      </w:pPr>
      <w:r>
        <w:rPr>
          <w:rFonts w:hint="eastAsia" w:ascii="仿宋_GB2312" w:hAnsi="仿宋_GB2312" w:eastAsia="仿宋_GB2312" w:cs="仿宋_GB2312"/>
        </w:rPr>
        <w:t>......</w:t>
      </w:r>
    </w:p>
    <w:p>
      <w:pPr>
        <w:widowControl w:val="0"/>
        <w:adjustRightInd w:val="0"/>
        <w:snapToGrid w:val="0"/>
        <w:spacing w:line="360" w:lineRule="auto"/>
        <w:outlineLvl w:val="0"/>
        <w:rPr>
          <w:rFonts w:hint="eastAsia" w:ascii="黑体" w:hAnsi="黑体" w:eastAsia="黑体" w:cs="黑体"/>
        </w:rPr>
      </w:pPr>
      <w:r>
        <w:rPr>
          <w:rFonts w:hint="eastAsia" w:ascii="黑体" w:hAnsi="黑体" w:eastAsia="黑体" w:cs="黑体"/>
        </w:rPr>
        <w:t>任务1-2：区块链系统部署与运维</w:t>
      </w:r>
    </w:p>
    <w:p>
      <w:pPr>
        <w:adjustRightInd w:val="0"/>
        <w:snapToGrid w:val="0"/>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围绕食品安全溯源区块链平台部署与运维需求，进行项目相关系统、节点以及管理工具的部署工作。通过监控工具完成对网络、节点服务的监控。最终利用业务需求规范，完成系统日志、网络参数、节点服务等系统结构的维护，具体要求如下：</w:t>
      </w:r>
    </w:p>
    <w:p>
      <w:pPr>
        <w:adjustRightInd w:val="0"/>
        <w:snapToGrid w:val="0"/>
        <w:spacing w:line="360" w:lineRule="auto"/>
        <w:ind w:left="480"/>
        <w:rPr>
          <w:rFonts w:ascii="仿宋_GB2312" w:hAnsi="仿宋_GB2312" w:eastAsia="仿宋_GB2312" w:cs="仿宋_GB2312"/>
        </w:rPr>
      </w:pPr>
      <w:r>
        <w:rPr>
          <w:rFonts w:hint="eastAsia" w:ascii="仿宋_GB2312" w:hAnsi="仿宋_GB2312" w:eastAsia="仿宋_GB2312" w:cs="仿宋_GB2312"/>
        </w:rPr>
        <w:t>1.根据参数与端口设置要求，部署区块链系统并验证；</w:t>
      </w:r>
    </w:p>
    <w:p>
      <w:pPr>
        <w:adjustRightInd w:val="0"/>
        <w:snapToGrid w:val="0"/>
        <w:spacing w:line="360" w:lineRule="auto"/>
        <w:ind w:left="480"/>
        <w:rPr>
          <w:rFonts w:ascii="仿宋_GB2312" w:hAnsi="仿宋_GB2312" w:eastAsia="仿宋_GB2312" w:cs="仿宋_GB2312"/>
        </w:rPr>
      </w:pPr>
      <w:r>
        <w:rPr>
          <w:rFonts w:hint="eastAsia" w:ascii="仿宋_GB2312" w:hAnsi="仿宋_GB2312" w:eastAsia="仿宋_GB2312" w:cs="仿宋_GB2312"/>
        </w:rPr>
        <w:t>2.根据参数与端口设置要求，部署区块链网络管理平台并验证；</w:t>
      </w:r>
    </w:p>
    <w:p>
      <w:pPr>
        <w:adjustRightInd w:val="0"/>
        <w:snapToGrid w:val="0"/>
        <w:spacing w:line="360" w:lineRule="auto"/>
        <w:ind w:left="480"/>
        <w:rPr>
          <w:rFonts w:ascii="仿宋_GB2312" w:hAnsi="仿宋_GB2312" w:eastAsia="仿宋_GB2312" w:cs="仿宋_GB2312"/>
        </w:rPr>
      </w:pPr>
      <w:r>
        <w:rPr>
          <w:rFonts w:hint="eastAsia" w:ascii="仿宋_GB2312" w:hAnsi="仿宋_GB2312" w:eastAsia="仿宋_GB2312" w:cs="仿宋_GB2312"/>
        </w:rPr>
        <w:t>3.基于区块链系统相关管理平台，按照任务指南实施系统运维工作并验证；</w:t>
      </w:r>
    </w:p>
    <w:p>
      <w:pPr>
        <w:adjustRightInd w:val="0"/>
        <w:snapToGrid w:val="0"/>
        <w:spacing w:line="360" w:lineRule="auto"/>
        <w:ind w:left="480"/>
        <w:rPr>
          <w:rFonts w:ascii="仿宋_GB2312" w:hAnsi="仿宋_GB2312" w:eastAsia="仿宋_GB2312" w:cs="仿宋_GB2312"/>
        </w:rPr>
      </w:pPr>
      <w:r>
        <w:rPr>
          <w:rFonts w:hint="eastAsia" w:ascii="仿宋_GB2312" w:hAnsi="仿宋_GB2312" w:eastAsia="仿宋_GB2312" w:cs="仿宋_GB2312"/>
        </w:rPr>
        <w:t>4.基于区块链系统相关监管工具，按照任务指南对区块链系统进行监管。</w:t>
      </w:r>
    </w:p>
    <w:p>
      <w:pPr>
        <w:widowControl w:val="0"/>
        <w:adjustRightInd w:val="0"/>
        <w:snapToGrid w:val="0"/>
        <w:spacing w:line="360" w:lineRule="auto"/>
        <w:outlineLvl w:val="0"/>
        <w:rPr>
          <w:rFonts w:hint="eastAsia" w:ascii="黑体" w:hAnsi="黑体" w:eastAsia="黑体" w:cs="黑体"/>
        </w:rPr>
      </w:pPr>
      <w:r>
        <w:rPr>
          <w:rFonts w:hint="eastAsia" w:ascii="黑体" w:hAnsi="黑体" w:eastAsia="黑体" w:cs="黑体"/>
        </w:rPr>
        <w:t>子任务1-2-1： 搭建区块链系统并验证</w:t>
      </w:r>
    </w:p>
    <w:p>
      <w:pPr>
        <w:adjustRightInd w:val="0"/>
        <w:snapToGrid w:val="0"/>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基于给定服务器环境以及软件（地址“/root/tools”），搭建一条4节点的区块链系统并验证，具体工作内容如下：</w:t>
      </w:r>
    </w:p>
    <w:p>
      <w:pPr>
        <w:adjustRightInd w:val="0"/>
        <w:snapToGrid w:val="0"/>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（1）采用默认配置搭建区块链网络；</w:t>
      </w:r>
    </w:p>
    <w:p>
      <w:pPr>
        <w:adjustRightInd w:val="0"/>
        <w:snapToGrid w:val="0"/>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（2）通过命令验证区块链节点进程运行状况；</w:t>
      </w:r>
    </w:p>
    <w:p>
      <w:pPr>
        <w:adjustRightInd w:val="0"/>
        <w:snapToGrid w:val="0"/>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（3）通过命令验证区块链连接状态和共识状态日志输出。</w:t>
      </w:r>
    </w:p>
    <w:p>
      <w:pPr>
        <w:widowControl w:val="0"/>
        <w:adjustRightInd w:val="0"/>
        <w:snapToGrid w:val="0"/>
        <w:spacing w:line="360" w:lineRule="auto"/>
        <w:outlineLvl w:val="0"/>
        <w:rPr>
          <w:rFonts w:hint="eastAsia" w:ascii="黑体" w:hAnsi="黑体" w:eastAsia="黑体" w:cs="黑体"/>
        </w:rPr>
      </w:pPr>
      <w:r>
        <w:rPr>
          <w:rFonts w:hint="eastAsia" w:ascii="黑体" w:hAnsi="黑体" w:eastAsia="黑体" w:cs="黑体"/>
        </w:rPr>
        <w:t>子任务1-2-2：搭建区块链系统管理平台并验证</w:t>
      </w:r>
    </w:p>
    <w:p>
      <w:pPr>
        <w:adjustRightInd w:val="0"/>
        <w:snapToGrid w:val="0"/>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基于给定服务器环境以及软件（地址“/root/tools”），搭建区块链控制台并开展相关运维工作，具体工作内容如下：</w:t>
      </w:r>
    </w:p>
    <w:p>
      <w:pPr>
        <w:adjustRightInd w:val="0"/>
        <w:snapToGrid w:val="0"/>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（1）配置控制台，管理相关证书并启动；</w:t>
      </w:r>
    </w:p>
    <w:p>
      <w:pPr>
        <w:adjustRightInd w:val="0"/>
        <w:snapToGrid w:val="0"/>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（2）使用控制台安装HelloWorld智能合约；</w:t>
      </w:r>
    </w:p>
    <w:p>
      <w:pPr>
        <w:adjustRightInd w:val="0"/>
        <w:snapToGrid w:val="0"/>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（3）使用控制台完成HelloWorld智能合约的set与get操作；</w:t>
      </w:r>
    </w:p>
    <w:p>
      <w:pPr>
        <w:adjustRightInd w:val="0"/>
        <w:snapToGrid w:val="0"/>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（4）使用控制台查看区块链中区块高度。</w:t>
      </w:r>
    </w:p>
    <w:p>
      <w:pPr>
        <w:adjustRightInd w:val="0"/>
        <w:snapToGrid w:val="0"/>
        <w:spacing w:line="360" w:lineRule="auto"/>
        <w:rPr>
          <w:rFonts w:ascii="仿宋_GB2312" w:hAnsi="仿宋_GB2312" w:eastAsia="仿宋_GB2312" w:cs="仿宋_GB2312"/>
        </w:rPr>
      </w:pPr>
      <w:r>
        <w:rPr>
          <w:rFonts w:hint="eastAsia" w:ascii="仿宋_GB2312" w:hAnsi="仿宋_GB2312" w:eastAsia="仿宋_GB2312" w:cs="仿宋_GB2312"/>
        </w:rPr>
        <w:t>......</w:t>
      </w:r>
    </w:p>
    <w:p>
      <w:pPr>
        <w:widowControl w:val="0"/>
        <w:adjustRightInd w:val="0"/>
        <w:snapToGrid w:val="0"/>
        <w:spacing w:line="360" w:lineRule="auto"/>
        <w:outlineLvl w:val="0"/>
        <w:rPr>
          <w:rFonts w:hint="eastAsia" w:ascii="黑体" w:hAnsi="黑体" w:eastAsia="黑体" w:cs="黑体"/>
        </w:rPr>
      </w:pPr>
      <w:r>
        <w:rPr>
          <w:rFonts w:hint="eastAsia" w:ascii="黑体" w:hAnsi="黑体" w:eastAsia="黑体" w:cs="黑体"/>
        </w:rPr>
        <w:t>任务1-3：区块链系统测试</w:t>
      </w:r>
    </w:p>
    <w:p>
      <w:pPr>
        <w:pStyle w:val="32"/>
        <w:adjustRightInd w:val="0"/>
        <w:snapToGrid w:val="0"/>
        <w:spacing w:before="0" w:beforeAutospacing="0" w:line="360" w:lineRule="auto"/>
        <w:ind w:left="0" w:leftChars="0" w:firstLineChars="0"/>
        <w:rPr>
          <w:rFonts w:hint="default" w:ascii="仿宋_GB2312" w:hAnsi="仿宋_GB2312" w:eastAsia="仿宋_GB2312" w:cs="仿宋_GB2312"/>
          <w:sz w:val="24"/>
          <w:szCs w:val="24"/>
        </w:rPr>
      </w:pPr>
      <w:r>
        <w:rPr>
          <w:rFonts w:ascii="仿宋_GB2312" w:hAnsi="仿宋_GB2312" w:eastAsia="仿宋_GB2312" w:cs="仿宋_GB2312"/>
          <w:sz w:val="24"/>
          <w:szCs w:val="24"/>
        </w:rPr>
        <w:t>设计对区块链系统的测试流程；结合实际业务需求，调用部署的智能合约中进行系统测试、性能测试等；根据业务需求，分析并且修复给定智能合约中的安全漏洞。利用模拟业务和测试工具来完成对区块链系统服务数据的测试。</w:t>
      </w:r>
    </w:p>
    <w:p>
      <w:pPr>
        <w:adjustRightInd w:val="0"/>
        <w:snapToGrid w:val="0"/>
        <w:spacing w:line="360" w:lineRule="auto"/>
        <w:ind w:right="240" w:rightChars="100" w:firstLine="480" w:firstLineChars="200"/>
        <w:rPr>
          <w:rFonts w:ascii="仿宋_GB2312" w:hAnsi="仿宋_GB2312" w:eastAsia="仿宋_GB2312" w:cs="仿宋_GB2312"/>
        </w:rPr>
      </w:pPr>
      <w:r>
        <w:rPr>
          <w:rFonts w:hint="eastAsia" w:ascii="仿宋_GB2312" w:hAnsi="仿宋_GB2312" w:eastAsia="仿宋_GB2312" w:cs="仿宋_GB2312"/>
        </w:rPr>
        <w:t>1.基于WeBASE的部署脚本完成WeBASE环境搭建以及搭建结果验证，最后将执行结果截图保存。</w:t>
      </w:r>
    </w:p>
    <w:p>
      <w:pPr>
        <w:numPr>
          <w:ilvl w:val="0"/>
          <w:numId w:val="3"/>
        </w:numPr>
        <w:adjustRightInd w:val="0"/>
        <w:snapToGrid w:val="0"/>
        <w:spacing w:line="360" w:lineRule="auto"/>
        <w:ind w:left="0" w:firstLine="425"/>
        <w:rPr>
          <w:rFonts w:ascii="仿宋_GB2312" w:hAnsi="仿宋_GB2312" w:eastAsia="仿宋_GB2312" w:cs="仿宋_GB2312"/>
        </w:rPr>
      </w:pPr>
      <w:r>
        <w:rPr>
          <w:rFonts w:hint="eastAsia" w:ascii="仿宋_GB2312" w:hAnsi="仿宋_GB2312" w:eastAsia="仿宋_GB2312" w:cs="仿宋_GB2312"/>
        </w:rPr>
        <w:t>实现WeBASE平台部署；</w:t>
      </w:r>
    </w:p>
    <w:p>
      <w:pPr>
        <w:numPr>
          <w:ilvl w:val="0"/>
          <w:numId w:val="3"/>
        </w:numPr>
        <w:adjustRightInd w:val="0"/>
        <w:snapToGrid w:val="0"/>
        <w:spacing w:line="360" w:lineRule="auto"/>
        <w:ind w:left="0" w:firstLine="425"/>
        <w:rPr>
          <w:rFonts w:ascii="仿宋_GB2312" w:hAnsi="仿宋_GB2312" w:eastAsia="仿宋_GB2312" w:cs="仿宋_GB2312"/>
        </w:rPr>
      </w:pPr>
      <w:r>
        <w:rPr>
          <w:rFonts w:hint="eastAsia" w:ascii="仿宋_GB2312" w:hAnsi="仿宋_GB2312" w:eastAsia="仿宋_GB2312" w:cs="仿宋_GB2312"/>
        </w:rPr>
        <w:t>实现webase.sgin功能启动情况验证；</w:t>
      </w:r>
    </w:p>
    <w:p>
      <w:pPr>
        <w:numPr>
          <w:ilvl w:val="0"/>
          <w:numId w:val="3"/>
        </w:numPr>
        <w:adjustRightInd w:val="0"/>
        <w:snapToGrid w:val="0"/>
        <w:spacing w:line="360" w:lineRule="auto"/>
        <w:ind w:left="0" w:firstLine="425"/>
        <w:rPr>
          <w:rFonts w:ascii="仿宋_GB2312" w:hAnsi="仿宋_GB2312" w:eastAsia="仿宋_GB2312" w:cs="仿宋_GB2312"/>
        </w:rPr>
      </w:pPr>
      <w:r>
        <w:rPr>
          <w:rFonts w:hint="eastAsia" w:ascii="仿宋_GB2312" w:hAnsi="仿宋_GB2312" w:eastAsia="仿宋_GB2312" w:cs="仿宋_GB2312"/>
        </w:rPr>
        <w:t>webase-node-mgr进程启动情况验证和浏览器验证。</w:t>
      </w:r>
    </w:p>
    <w:p>
      <w:pPr>
        <w:adjustRightInd w:val="0"/>
        <w:snapToGrid w:val="0"/>
        <w:spacing w:line="360" w:lineRule="auto"/>
        <w:rPr>
          <w:rFonts w:ascii="仿宋_GB2312" w:hAnsi="仿宋_GB2312" w:eastAsia="仿宋_GB2312" w:cs="仿宋_GB2312"/>
        </w:rPr>
      </w:pPr>
      <w:r>
        <w:rPr>
          <w:rFonts w:hint="eastAsia" w:ascii="仿宋_GB2312" w:hAnsi="仿宋_GB2312" w:eastAsia="仿宋_GB2312" w:cs="仿宋_GB2312"/>
        </w:rPr>
        <w:t>......</w:t>
      </w:r>
    </w:p>
    <w:p>
      <w:r>
        <w:br w:type="page"/>
      </w:r>
    </w:p>
    <w:p>
      <w:pPr>
        <w:widowControl w:val="0"/>
        <w:snapToGrid w:val="0"/>
        <w:spacing w:line="360" w:lineRule="auto"/>
        <w:jc w:val="center"/>
        <w:rPr>
          <w:rFonts w:hint="eastAsia" w:ascii="方正小标宋简体" w:eastAsia="方正小标宋简体" w:cs="方正小标宋简体"/>
          <w:kern w:val="2"/>
          <w:sz w:val="32"/>
          <w:szCs w:val="32"/>
        </w:rPr>
      </w:pPr>
      <w:r>
        <w:rPr>
          <w:rFonts w:hint="eastAsia" w:ascii="方正小标宋简体" w:eastAsia="方正小标宋简体" w:cs="方正小标宋简体"/>
          <w:kern w:val="2"/>
          <w:sz w:val="32"/>
          <w:szCs w:val="32"/>
        </w:rPr>
        <w:t>模块二：智能合约开发与测试（30分）</w:t>
      </w:r>
    </w:p>
    <w:p>
      <w:pPr>
        <w:adjustRightInd w:val="0"/>
        <w:snapToGrid w:val="0"/>
        <w:spacing w:line="360" w:lineRule="auto"/>
        <w:ind w:firstLine="480" w:firstLineChars="200"/>
        <w:rPr>
          <w:rFonts w:ascii="仿宋_GB2312" w:hAnsi="仿宋_GB2312" w:eastAsia="仿宋_GB2312" w:cs="仿宋_GB2312"/>
        </w:rPr>
      </w:pPr>
      <w:bookmarkStart w:id="9" w:name="_Hlk132464624"/>
      <w:r>
        <w:rPr>
          <w:rFonts w:hint="eastAsia" w:ascii="仿宋_GB2312" w:hAnsi="仿宋_GB2312" w:eastAsia="仿宋_GB2312" w:cs="仿宋_GB2312"/>
        </w:rPr>
        <w:t>选手完成本模块的任务后，将任务中设计结果、运行代码、运行结果等截图粘贴至客户端桌面【工位号文件夹\模块二提交结果.docx】中对应的任务序号下。</w:t>
      </w:r>
    </w:p>
    <w:bookmarkEnd w:id="9"/>
    <w:p>
      <w:pPr>
        <w:widowControl w:val="0"/>
        <w:adjustRightInd w:val="0"/>
        <w:snapToGrid w:val="0"/>
        <w:spacing w:line="360" w:lineRule="auto"/>
        <w:outlineLvl w:val="0"/>
        <w:rPr>
          <w:rFonts w:hint="eastAsia" w:ascii="黑体" w:hAnsi="黑体" w:eastAsia="黑体" w:cs="黑体"/>
        </w:rPr>
      </w:pPr>
      <w:bookmarkStart w:id="10" w:name="_Hlk132464648"/>
      <w:r>
        <w:rPr>
          <w:rFonts w:hint="eastAsia" w:ascii="黑体" w:hAnsi="黑体" w:eastAsia="黑体" w:cs="黑体"/>
        </w:rPr>
        <w:t>任务2-1：智能合约设计</w:t>
      </w:r>
    </w:p>
    <w:bookmarkEnd w:id="10"/>
    <w:p>
      <w:pPr>
        <w:adjustRightInd w:val="0"/>
        <w:snapToGrid w:val="0"/>
        <w:spacing w:line="360" w:lineRule="auto"/>
        <w:ind w:firstLine="480" w:firstLineChars="200"/>
        <w:rPr>
          <w:rFonts w:ascii="仿宋_GB2312" w:hAnsi="仿宋_GB2312" w:eastAsia="仿宋_GB2312" w:cs="仿宋_GB2312"/>
        </w:rPr>
      </w:pPr>
      <w:bookmarkStart w:id="11" w:name="_Hlk132464709"/>
      <w:r>
        <w:rPr>
          <w:rFonts w:hint="eastAsia" w:ascii="仿宋_GB2312" w:hAnsi="仿宋_GB2312" w:eastAsia="仿宋_GB2312" w:cs="仿宋_GB2312"/>
        </w:rPr>
        <w:t>根据区块链食品溯源产品需求分析和设计文档的描述，编写该区块链产品的智能合约功能需求文档，设计该智能合约设计图。具体要求如下：</w:t>
      </w:r>
    </w:p>
    <w:p>
      <w:pPr>
        <w:adjustRightInd w:val="0"/>
        <w:snapToGrid w:val="0"/>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 xml:space="preserve">1.完成区块链食品溯源智能合约的设计图 </w:t>
      </w:r>
    </w:p>
    <w:p>
      <w:pPr>
        <w:numPr>
          <w:ilvl w:val="255"/>
          <w:numId w:val="0"/>
        </w:numPr>
        <w:adjustRightInd w:val="0"/>
        <w:snapToGrid w:val="0"/>
        <w:spacing w:line="360" w:lineRule="auto"/>
        <w:ind w:firstLine="420"/>
        <w:rPr>
          <w:rFonts w:ascii="仿宋_GB2312" w:hAnsi="仿宋_GB2312" w:eastAsia="仿宋_GB2312" w:cs="仿宋_GB2312"/>
        </w:rPr>
      </w:pPr>
      <w:r>
        <w:rPr>
          <w:rFonts w:hint="eastAsia" w:ascii="仿宋_GB2312" w:hAnsi="仿宋_GB2312" w:eastAsia="仿宋_GB2312" w:cs="仿宋_GB2312"/>
        </w:rPr>
        <w:t>设计区块链食品溯源智能合约接口，画出区块链食品溯源各智能合约关系的UML时序图。</w:t>
      </w:r>
    </w:p>
    <w:p>
      <w:pPr>
        <w:numPr>
          <w:ilvl w:val="255"/>
          <w:numId w:val="0"/>
        </w:numPr>
        <w:adjustRightInd w:val="0"/>
        <w:snapToGrid w:val="0"/>
        <w:spacing w:line="360" w:lineRule="auto"/>
        <w:rPr>
          <w:rFonts w:ascii="仿宋_GB2312" w:hAnsi="仿宋_GB2312" w:eastAsia="仿宋_GB2312" w:cs="仿宋_GB2312"/>
        </w:rPr>
      </w:pPr>
      <w:r>
        <w:rPr>
          <w:rFonts w:hint="eastAsia" w:ascii="仿宋_GB2312" w:hAnsi="仿宋_GB2312" w:eastAsia="仿宋_GB2312" w:cs="仿宋_GB2312"/>
        </w:rPr>
        <w:t>......</w:t>
      </w:r>
    </w:p>
    <w:p>
      <w:pPr>
        <w:widowControl w:val="0"/>
        <w:adjustRightInd w:val="0"/>
        <w:snapToGrid w:val="0"/>
        <w:spacing w:line="360" w:lineRule="auto"/>
        <w:outlineLvl w:val="0"/>
        <w:rPr>
          <w:rFonts w:hint="eastAsia" w:ascii="黑体" w:hAnsi="黑体" w:eastAsia="黑体" w:cs="黑体"/>
        </w:rPr>
      </w:pPr>
      <w:r>
        <w:rPr>
          <w:rFonts w:hint="eastAsia" w:ascii="黑体" w:hAnsi="黑体" w:eastAsia="黑体" w:cs="黑体"/>
        </w:rPr>
        <w:t>任务2-2：智能合约开发</w:t>
      </w:r>
    </w:p>
    <w:bookmarkEnd w:id="11"/>
    <w:p>
      <w:pPr>
        <w:adjustRightInd w:val="0"/>
        <w:snapToGrid w:val="0"/>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使用Solidity语言完成智能合约开发、部署和调用，要求如下：</w:t>
      </w:r>
    </w:p>
    <w:p>
      <w:pPr>
        <w:adjustRightInd w:val="0"/>
        <w:snapToGrid w:val="0"/>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1.食品信息（FoodInfoItem）的接口编码</w:t>
      </w:r>
    </w:p>
    <w:p>
      <w:pPr>
        <w:pStyle w:val="24"/>
        <w:adjustRightInd w:val="0"/>
        <w:snapToGrid w:val="0"/>
        <w:spacing w:line="360" w:lineRule="auto"/>
        <w:ind w:firstLine="480"/>
        <w:rPr>
          <w:rFonts w:ascii="仿宋_GB2312" w:hAnsi="仿宋_GB2312" w:eastAsia="仿宋_GB2312" w:cs="仿宋_GB2312"/>
          <w:sz w:val="24"/>
        </w:rPr>
      </w:pPr>
      <w:r>
        <w:rPr>
          <w:rFonts w:hint="eastAsia" w:ascii="仿宋_GB2312" w:hAnsi="仿宋_GB2312" w:eastAsia="仿宋_GB2312" w:cs="仿宋_GB2312"/>
          <w:sz w:val="24"/>
        </w:rPr>
        <w:t>（1）编写食品信息实体的接口，完成可溯源食品信息初始化，实现可追溯的原始生产商食品信息上链功能；</w:t>
      </w:r>
    </w:p>
    <w:p>
      <w:pPr>
        <w:adjustRightInd w:val="0"/>
        <w:snapToGrid w:val="0"/>
        <w:spacing w:line="360" w:lineRule="auto"/>
        <w:jc w:val="center"/>
        <w:rPr>
          <w:rFonts w:ascii="仿宋" w:hAnsi="仿宋" w:eastAsia="仿宋"/>
        </w:rPr>
      </w:pPr>
      <w:r>
        <w:rPr>
          <w:rFonts w:hint="eastAsia" w:ascii="仿宋" w:hAnsi="仿宋" w:eastAsia="仿宋"/>
        </w:rPr>
        <w:t>表2</w:t>
      </w:r>
      <w:r>
        <w:rPr>
          <w:rFonts w:ascii="仿宋" w:hAnsi="仿宋" w:eastAsia="仿宋"/>
        </w:rPr>
        <w:t>-</w:t>
      </w:r>
      <w:r>
        <w:rPr>
          <w:rFonts w:hint="eastAsia" w:ascii="仿宋" w:hAnsi="仿宋" w:eastAsia="仿宋"/>
        </w:rPr>
        <w:t>2</w:t>
      </w:r>
      <w:r>
        <w:rPr>
          <w:rFonts w:ascii="仿宋" w:hAnsi="仿宋" w:eastAsia="仿宋"/>
        </w:rPr>
        <w:t>-</w:t>
      </w:r>
      <w:r>
        <w:rPr>
          <w:rFonts w:hint="eastAsia" w:ascii="仿宋" w:hAnsi="仿宋" w:eastAsia="仿宋"/>
        </w:rPr>
        <w:t>1 FoodInfoItem实体说明</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0"/>
        <w:gridCol w:w="2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480" w:hanging="27"/>
              <w:jc w:val="center"/>
              <w:rPr>
                <w:rFonts w:ascii="仿宋" w:hAnsi="仿宋" w:eastAsia="仿宋"/>
              </w:rPr>
            </w:pPr>
            <w:r>
              <w:rPr>
                <w:rFonts w:hint="eastAsia" w:ascii="仿宋" w:hAnsi="仿宋" w:eastAsia="仿宋"/>
              </w:rPr>
              <w:t>名称</w:t>
            </w:r>
          </w:p>
        </w:tc>
        <w:tc>
          <w:tcPr>
            <w:tcW w:w="27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480" w:hanging="27"/>
              <w:jc w:val="center"/>
              <w:rPr>
                <w:rFonts w:ascii="仿宋" w:hAnsi="仿宋" w:eastAsia="仿宋"/>
              </w:rPr>
            </w:pPr>
            <w:r>
              <w:rPr>
                <w:rFonts w:hint="eastAsia" w:ascii="仿宋" w:hAnsi="仿宋" w:eastAsia="仿宋"/>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28" w:hanging="28"/>
              <w:jc w:val="center"/>
              <w:rPr>
                <w:rFonts w:ascii="仿宋" w:hAnsi="仿宋" w:eastAsia="仿宋"/>
              </w:rPr>
            </w:pPr>
            <w:r>
              <w:rPr>
                <w:rFonts w:hint="eastAsia" w:ascii="仿宋" w:hAnsi="仿宋" w:eastAsia="仿宋"/>
              </w:rPr>
              <w:t>_currentTraceName</w:t>
            </w:r>
          </w:p>
        </w:tc>
        <w:tc>
          <w:tcPr>
            <w:tcW w:w="27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28" w:hanging="28"/>
              <w:jc w:val="center"/>
              <w:rPr>
                <w:rFonts w:ascii="仿宋" w:hAnsi="仿宋" w:eastAsia="仿宋"/>
              </w:rPr>
            </w:pPr>
            <w:r>
              <w:rPr>
                <w:rFonts w:hint="eastAsia" w:ascii="仿宋" w:hAnsi="仿宋" w:eastAsia="仿宋"/>
              </w:rPr>
              <w:t>当前用户名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28" w:hanging="28"/>
              <w:jc w:val="center"/>
              <w:rPr>
                <w:rFonts w:ascii="仿宋" w:hAnsi="仿宋" w:eastAsia="仿宋"/>
              </w:rPr>
            </w:pPr>
            <w:r>
              <w:rPr>
                <w:rFonts w:hint="eastAsia" w:ascii="仿宋" w:hAnsi="仿宋" w:eastAsia="仿宋"/>
              </w:rPr>
              <w:t>_name</w:t>
            </w:r>
          </w:p>
        </w:tc>
        <w:tc>
          <w:tcPr>
            <w:tcW w:w="27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28" w:hanging="28"/>
              <w:jc w:val="center"/>
              <w:rPr>
                <w:rFonts w:ascii="仿宋" w:hAnsi="仿宋" w:eastAsia="仿宋"/>
              </w:rPr>
            </w:pPr>
            <w:r>
              <w:rPr>
                <w:rFonts w:hint="eastAsia" w:ascii="仿宋" w:hAnsi="仿宋" w:eastAsia="仿宋"/>
              </w:rPr>
              <w:t>食品名称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28" w:hanging="28"/>
              <w:jc w:val="center"/>
              <w:rPr>
                <w:rFonts w:ascii="仿宋" w:hAnsi="仿宋" w:eastAsia="仿宋"/>
              </w:rPr>
            </w:pPr>
            <w:r>
              <w:rPr>
                <w:rFonts w:hint="eastAsia" w:ascii="仿宋" w:hAnsi="仿宋" w:eastAsia="仿宋"/>
              </w:rPr>
              <w:t>_owner</w:t>
            </w:r>
          </w:p>
        </w:tc>
        <w:tc>
          <w:tcPr>
            <w:tcW w:w="27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28" w:hanging="28"/>
              <w:jc w:val="center"/>
              <w:rPr>
                <w:rFonts w:ascii="仿宋" w:hAnsi="仿宋" w:eastAsia="仿宋"/>
              </w:rPr>
            </w:pPr>
            <w:r>
              <w:rPr>
                <w:rFonts w:hint="eastAsia" w:ascii="仿宋" w:hAnsi="仿宋" w:eastAsia="仿宋"/>
              </w:rPr>
              <w:t>合约的创建者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28" w:hanging="28"/>
              <w:jc w:val="center"/>
              <w:rPr>
                <w:rFonts w:ascii="仿宋" w:hAnsi="仿宋" w:eastAsia="仿宋"/>
              </w:rPr>
            </w:pPr>
            <w:r>
              <w:rPr>
                <w:rFonts w:hint="eastAsia" w:ascii="仿宋" w:hAnsi="仿宋" w:eastAsia="仿宋"/>
              </w:rPr>
              <w:t>_quality</w:t>
            </w:r>
          </w:p>
        </w:tc>
        <w:tc>
          <w:tcPr>
            <w:tcW w:w="27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28" w:hanging="28"/>
              <w:jc w:val="center"/>
              <w:rPr>
                <w:rFonts w:ascii="仿宋" w:hAnsi="仿宋" w:eastAsia="仿宋"/>
              </w:rPr>
            </w:pPr>
            <w:r>
              <w:rPr>
                <w:rFonts w:hint="eastAsia" w:ascii="仿宋" w:hAnsi="仿宋" w:eastAsia="仿宋"/>
              </w:rPr>
              <w:t>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28" w:hanging="28"/>
              <w:jc w:val="center"/>
              <w:rPr>
                <w:rFonts w:ascii="仿宋" w:hAnsi="仿宋" w:eastAsia="仿宋"/>
              </w:rPr>
            </w:pPr>
            <w:r>
              <w:rPr>
                <w:rFonts w:hint="eastAsia" w:ascii="仿宋" w:hAnsi="仿宋" w:eastAsia="仿宋"/>
              </w:rPr>
              <w:t>_status</w:t>
            </w:r>
          </w:p>
        </w:tc>
        <w:tc>
          <w:tcPr>
            <w:tcW w:w="27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28" w:hanging="28"/>
              <w:jc w:val="center"/>
              <w:rPr>
                <w:rFonts w:ascii="仿宋" w:hAnsi="仿宋" w:eastAsia="仿宋"/>
              </w:rPr>
            </w:pPr>
            <w:r>
              <w:rPr>
                <w:rFonts w:hint="eastAsia" w:ascii="仿宋" w:hAnsi="仿宋" w:eastAsia="仿宋"/>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28" w:hanging="28"/>
              <w:jc w:val="center"/>
              <w:rPr>
                <w:rFonts w:ascii="仿宋" w:hAnsi="仿宋" w:eastAsia="仿宋"/>
              </w:rPr>
            </w:pPr>
            <w:r>
              <w:rPr>
                <w:rFonts w:hint="eastAsia" w:ascii="仿宋" w:hAnsi="仿宋" w:eastAsia="仿宋"/>
              </w:rPr>
              <w:t>_traceName</w:t>
            </w:r>
          </w:p>
        </w:tc>
        <w:tc>
          <w:tcPr>
            <w:tcW w:w="27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28" w:hanging="28"/>
              <w:jc w:val="center"/>
              <w:rPr>
                <w:rFonts w:ascii="仿宋" w:hAnsi="仿宋" w:eastAsia="仿宋"/>
              </w:rPr>
            </w:pPr>
            <w:r>
              <w:rPr>
                <w:rFonts w:hint="eastAsia" w:ascii="仿宋" w:hAnsi="仿宋" w:eastAsia="仿宋"/>
              </w:rPr>
              <w:t>用户名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28" w:hanging="28"/>
              <w:jc w:val="center"/>
              <w:rPr>
                <w:rFonts w:ascii="仿宋" w:hAnsi="仿宋" w:eastAsia="仿宋"/>
              </w:rPr>
            </w:pPr>
            <w:r>
              <w:rPr>
                <w:rFonts w:hint="eastAsia" w:ascii="仿宋" w:hAnsi="仿宋" w:eastAsia="仿宋"/>
              </w:rPr>
              <w:t>_timestamp</w:t>
            </w:r>
          </w:p>
        </w:tc>
        <w:tc>
          <w:tcPr>
            <w:tcW w:w="27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28" w:hanging="28"/>
              <w:jc w:val="center"/>
              <w:rPr>
                <w:rFonts w:ascii="仿宋" w:hAnsi="仿宋" w:eastAsia="仿宋"/>
              </w:rPr>
            </w:pPr>
            <w:r>
              <w:rPr>
                <w:rFonts w:hint="eastAsia" w:ascii="仿宋" w:hAnsi="仿宋" w:eastAsia="仿宋"/>
              </w:rPr>
              <w:t>流转时间戳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28" w:hanging="28"/>
              <w:jc w:val="center"/>
              <w:rPr>
                <w:rFonts w:ascii="仿宋" w:hAnsi="仿宋" w:eastAsia="仿宋"/>
              </w:rPr>
            </w:pPr>
            <w:r>
              <w:rPr>
                <w:rFonts w:hint="eastAsia" w:ascii="仿宋" w:hAnsi="仿宋" w:eastAsia="仿宋"/>
              </w:rPr>
              <w:t>_traceAddress</w:t>
            </w:r>
          </w:p>
        </w:tc>
        <w:tc>
          <w:tcPr>
            <w:tcW w:w="27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28" w:hanging="28"/>
              <w:jc w:val="center"/>
              <w:rPr>
                <w:rFonts w:ascii="仿宋" w:hAnsi="仿宋" w:eastAsia="仿宋"/>
              </w:rPr>
            </w:pPr>
            <w:r>
              <w:rPr>
                <w:rFonts w:hint="eastAsia" w:ascii="仿宋" w:hAnsi="仿宋" w:eastAsia="仿宋"/>
              </w:rPr>
              <w:t>用户地址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28" w:hanging="28"/>
              <w:jc w:val="center"/>
              <w:rPr>
                <w:rFonts w:ascii="仿宋" w:hAnsi="仿宋" w:eastAsia="仿宋"/>
              </w:rPr>
            </w:pPr>
            <w:r>
              <w:rPr>
                <w:rFonts w:hint="eastAsia" w:ascii="仿宋" w:hAnsi="仿宋" w:eastAsia="仿宋"/>
              </w:rPr>
              <w:t>_traceQuality</w:t>
            </w:r>
          </w:p>
        </w:tc>
        <w:tc>
          <w:tcPr>
            <w:tcW w:w="271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28" w:hanging="28"/>
              <w:jc w:val="center"/>
              <w:rPr>
                <w:rFonts w:ascii="仿宋" w:hAnsi="仿宋" w:eastAsia="仿宋"/>
              </w:rPr>
            </w:pPr>
            <w:r>
              <w:rPr>
                <w:rFonts w:hint="eastAsia" w:ascii="仿宋" w:hAnsi="仿宋" w:eastAsia="仿宋"/>
              </w:rPr>
              <w:t>食品质量</w:t>
            </w:r>
          </w:p>
        </w:tc>
      </w:tr>
    </w:tbl>
    <w:p>
      <w:pPr>
        <w:adjustRightInd w:val="0"/>
        <w:snapToGrid w:val="0"/>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 xml:space="preserve">（2）编写分销商食品上链信息接口，根据食品溯源智能合约地址获取分销商上链食品的信息； </w:t>
      </w:r>
    </w:p>
    <w:p>
      <w:pPr>
        <w:pStyle w:val="24"/>
        <w:adjustRightInd w:val="0"/>
        <w:snapToGrid w:val="0"/>
        <w:spacing w:line="360" w:lineRule="auto"/>
        <w:ind w:firstLine="480"/>
        <w:rPr>
          <w:rFonts w:ascii="仿宋_GB2312" w:hAnsi="仿宋_GB2312" w:eastAsia="仿宋_GB2312" w:cs="仿宋_GB2312"/>
          <w:sz w:val="24"/>
        </w:rPr>
      </w:pPr>
      <w:r>
        <w:rPr>
          <w:rFonts w:hint="eastAsia" w:ascii="仿宋_GB2312" w:hAnsi="仿宋_GB2312" w:eastAsia="仿宋_GB2312" w:cs="仿宋_GB2312"/>
          <w:sz w:val="24"/>
        </w:rPr>
        <w:t>（3）编写超市进行食品上链信息的接口，根据食品溯源智能合约地址获取超市上链食品信息。</w:t>
      </w:r>
    </w:p>
    <w:p>
      <w:pPr>
        <w:adjustRightInd w:val="0"/>
        <w:snapToGrid w:val="0"/>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2.食品溯源(Trace)的接口编码</w:t>
      </w:r>
    </w:p>
    <w:p>
      <w:pPr>
        <w:pStyle w:val="24"/>
        <w:adjustRightInd w:val="0"/>
        <w:snapToGrid w:val="0"/>
        <w:spacing w:line="360" w:lineRule="auto"/>
        <w:ind w:firstLine="480"/>
        <w:rPr>
          <w:rFonts w:ascii="仿宋_GB2312" w:hAnsi="仿宋_GB2312" w:eastAsia="仿宋_GB2312" w:cs="仿宋_GB2312"/>
          <w:sz w:val="24"/>
        </w:rPr>
      </w:pPr>
      <w:r>
        <w:rPr>
          <w:rFonts w:hint="eastAsia" w:ascii="仿宋_GB2312" w:hAnsi="仿宋_GB2312" w:eastAsia="仿宋_GB2312" w:cs="仿宋_GB2312"/>
          <w:sz w:val="24"/>
        </w:rPr>
        <w:t>（1）编写食品溯源智能合约生产商Producer添加食品接口，必须生产商才能添加可溯源的食品，实现溯源功能；</w:t>
      </w:r>
    </w:p>
    <w:p>
      <w:pPr>
        <w:pStyle w:val="24"/>
        <w:adjustRightInd w:val="0"/>
        <w:snapToGrid w:val="0"/>
        <w:spacing w:line="360" w:lineRule="auto"/>
        <w:ind w:firstLine="480"/>
        <w:rPr>
          <w:rFonts w:ascii="仿宋_GB2312" w:hAnsi="仿宋_GB2312" w:eastAsia="仿宋_GB2312" w:cs="仿宋_GB2312"/>
          <w:sz w:val="24"/>
        </w:rPr>
      </w:pPr>
      <w:r>
        <w:rPr>
          <w:rFonts w:hint="eastAsia" w:ascii="仿宋_GB2312" w:hAnsi="仿宋_GB2312" w:eastAsia="仿宋_GB2312" w:cs="仿宋_GB2312"/>
          <w:sz w:val="24"/>
        </w:rPr>
        <w:t>（2）编写食品溯源智能合约分销商Distributor添加食品接口，必须分销商才能添加可溯源的食品，实现溯源功能；</w:t>
      </w:r>
    </w:p>
    <w:p>
      <w:pPr>
        <w:adjustRightInd w:val="0"/>
        <w:snapToGrid w:val="0"/>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（3）编写食品溯源智能合约超市Retailer添加食品接口，必须超市才能添加可溯源的食品，实现溯源功能。</w:t>
      </w:r>
    </w:p>
    <w:p>
      <w:pPr>
        <w:adjustRightInd w:val="0"/>
        <w:snapToGrid w:val="0"/>
        <w:spacing w:line="360" w:lineRule="auto"/>
        <w:rPr>
          <w:rFonts w:ascii="仿宋_GB2312" w:hAnsi="仿宋_GB2312" w:eastAsia="仿宋_GB2312" w:cs="仿宋_GB2312"/>
        </w:rPr>
      </w:pPr>
      <w:r>
        <w:rPr>
          <w:rFonts w:hint="eastAsia" w:ascii="仿宋_GB2312" w:hAnsi="仿宋_GB2312" w:eastAsia="仿宋_GB2312" w:cs="仿宋_GB2312"/>
        </w:rPr>
        <w:t>......</w:t>
      </w:r>
    </w:p>
    <w:p>
      <w:pPr>
        <w:widowControl w:val="0"/>
        <w:adjustRightInd w:val="0"/>
        <w:snapToGrid w:val="0"/>
        <w:spacing w:line="360" w:lineRule="auto"/>
        <w:outlineLvl w:val="0"/>
        <w:rPr>
          <w:rFonts w:hint="eastAsia" w:ascii="黑体" w:hAnsi="黑体" w:eastAsia="黑体" w:cs="黑体"/>
        </w:rPr>
      </w:pPr>
      <w:r>
        <w:rPr>
          <w:rFonts w:hint="eastAsia" w:ascii="黑体" w:hAnsi="黑体" w:eastAsia="黑体" w:cs="黑体"/>
        </w:rPr>
        <w:t>任务2-3：智能合约测试</w:t>
      </w:r>
    </w:p>
    <w:p>
      <w:pPr>
        <w:widowControl w:val="0"/>
        <w:adjustRightInd w:val="0"/>
        <w:snapToGrid w:val="0"/>
        <w:spacing w:line="360" w:lineRule="auto"/>
        <w:outlineLvl w:val="0"/>
        <w:rPr>
          <w:rFonts w:hint="eastAsia" w:ascii="黑体" w:hAnsi="黑体" w:eastAsia="黑体" w:cs="黑体"/>
        </w:rPr>
      </w:pPr>
      <w:r>
        <w:rPr>
          <w:rFonts w:hint="eastAsia" w:ascii="黑体" w:hAnsi="黑体" w:eastAsia="黑体" w:cs="黑体"/>
        </w:rPr>
        <w:t>子任务2-3-1：基于Web前置平台的合约测试</w:t>
      </w:r>
    </w:p>
    <w:p>
      <w:pPr>
        <w:adjustRightInd w:val="0"/>
        <w:snapToGrid w:val="0"/>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1.解决代码错误和警告，正确编译并部署合约，成功获取部署的合约地址和abi。</w:t>
      </w:r>
    </w:p>
    <w:p>
      <w:pPr>
        <w:adjustRightInd w:val="0"/>
        <w:snapToGrid w:val="0"/>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2.调用食品和物流合约接口食品信息（FoodInfoItem）的接口编码、食品溯源(Trace)的接口编码、角色（Role）管理的接口编码的测试</w:t>
      </w:r>
    </w:p>
    <w:p>
      <w:pPr>
        <w:adjustRightInd w:val="0"/>
        <w:snapToGrid w:val="0"/>
        <w:spacing w:line="360" w:lineRule="auto"/>
        <w:rPr>
          <w:rFonts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rPr>
        <w:br w:type="page"/>
      </w:r>
    </w:p>
    <w:p>
      <w:pPr>
        <w:widowControl w:val="0"/>
        <w:snapToGrid w:val="0"/>
        <w:spacing w:line="360" w:lineRule="auto"/>
        <w:jc w:val="center"/>
        <w:rPr>
          <w:rFonts w:hint="eastAsia" w:ascii="方正小标宋简体" w:eastAsia="方正小标宋简体" w:cs="方正小标宋简体"/>
          <w:kern w:val="2"/>
          <w:sz w:val="32"/>
          <w:szCs w:val="32"/>
        </w:rPr>
      </w:pPr>
      <w:r>
        <w:rPr>
          <w:rFonts w:hint="eastAsia" w:ascii="方正小标宋简体" w:eastAsia="方正小标宋简体" w:cs="方正小标宋简体"/>
          <w:kern w:val="2"/>
          <w:sz w:val="32"/>
          <w:szCs w:val="32"/>
        </w:rPr>
        <w:t>模块三：区块链应用系统开发（30分）</w:t>
      </w:r>
    </w:p>
    <w:p>
      <w:pPr>
        <w:adjustRightInd w:val="0"/>
        <w:snapToGrid w:val="0"/>
        <w:spacing w:line="360" w:lineRule="auto"/>
        <w:ind w:firstLine="480" w:firstLineChars="200"/>
        <w:rPr>
          <w:rFonts w:ascii="仿宋_GB2312" w:hAnsi="仿宋_GB2312" w:eastAsia="仿宋_GB2312" w:cs="仿宋_GB2312"/>
        </w:rPr>
      </w:pPr>
      <w:bookmarkStart w:id="12" w:name="_Hlk132465699"/>
      <w:r>
        <w:rPr>
          <w:rFonts w:hint="eastAsia" w:ascii="仿宋_GB2312" w:hAnsi="仿宋_GB2312" w:eastAsia="仿宋_GB2312" w:cs="仿宋_GB2312"/>
        </w:rPr>
        <w:t>选手完成本模块的任务后，将任务中设计结果、运行代码、运行结果等截图粘贴至客户端桌面【工位号文件夹\模块三提交结果.docx】中对应的任务序号下。</w:t>
      </w:r>
    </w:p>
    <w:bookmarkEnd w:id="12"/>
    <w:p>
      <w:pPr>
        <w:widowControl w:val="0"/>
        <w:adjustRightInd w:val="0"/>
        <w:snapToGrid w:val="0"/>
        <w:spacing w:line="360" w:lineRule="auto"/>
        <w:outlineLvl w:val="0"/>
        <w:rPr>
          <w:rFonts w:hint="eastAsia" w:ascii="黑体" w:hAnsi="黑体" w:eastAsia="黑体" w:cs="黑体"/>
        </w:rPr>
      </w:pPr>
      <w:r>
        <w:rPr>
          <w:rFonts w:hint="eastAsia" w:ascii="黑体" w:hAnsi="黑体" w:eastAsia="黑体" w:cs="黑体"/>
        </w:rPr>
        <w:t>任务3-1：区块链应用前端功能开发</w:t>
      </w:r>
    </w:p>
    <w:p>
      <w:pPr>
        <w:adjustRightInd w:val="0"/>
        <w:snapToGrid w:val="0"/>
        <w:spacing w:line="360" w:lineRule="auto"/>
        <w:ind w:left="240" w:firstLine="480" w:firstLineChars="200"/>
        <w:rPr>
          <w:rFonts w:ascii="仿宋_GB2312" w:hAnsi="仿宋_GB2312" w:eastAsia="仿宋_GB2312" w:cs="仿宋_GB2312"/>
        </w:rPr>
      </w:pPr>
      <w:r>
        <w:rPr>
          <w:rFonts w:hint="eastAsia" w:ascii="仿宋_GB2312" w:hAnsi="仿宋_GB2312" w:eastAsia="仿宋_GB2312" w:cs="仿宋_GB2312"/>
        </w:rPr>
        <w:t>1.请基于前端系统的开发模板，在登录组件、组件管理文件中添加对应的逻辑代码，实现对前端的角色选择功能，并测试功能完整性，示例页面如下：</w:t>
      </w:r>
    </w:p>
    <w:p>
      <w:pPr>
        <w:pStyle w:val="32"/>
        <w:adjustRightInd w:val="0"/>
        <w:snapToGrid w:val="0"/>
        <w:spacing w:before="0" w:beforeAutospacing="0" w:line="360" w:lineRule="auto"/>
        <w:ind w:left="0" w:leftChars="0" w:firstLine="0" w:firstLineChars="0"/>
        <w:rPr>
          <w:rFonts w:hint="default"/>
        </w:rPr>
      </w:pPr>
      <w:r>
        <w:drawing>
          <wp:inline distT="0" distB="0" distL="0" distR="0">
            <wp:extent cx="5615305" cy="2336800"/>
            <wp:effectExtent l="0" t="0" r="2349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617363" cy="2337522"/>
                    </a:xfrm>
                    <a:prstGeom prst="rect">
                      <a:avLst/>
                    </a:prstGeom>
                    <a:noFill/>
                    <a:ln>
                      <a:noFill/>
                    </a:ln>
                  </pic:spPr>
                </pic:pic>
              </a:graphicData>
            </a:graphic>
          </wp:inline>
        </w:drawing>
      </w:r>
    </w:p>
    <w:p>
      <w:pPr>
        <w:adjustRightInd w:val="0"/>
        <w:snapToGrid w:val="0"/>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具体要求如下：</w:t>
      </w:r>
    </w:p>
    <w:p>
      <w:pPr>
        <w:adjustRightInd w:val="0"/>
        <w:snapToGrid w:val="0"/>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（1）有明确的提示，提示用户选择角色；</w:t>
      </w:r>
    </w:p>
    <w:p>
      <w:pPr>
        <w:adjustRightInd w:val="0"/>
        <w:snapToGrid w:val="0"/>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（2）用户可看到四个不同的角色可选（生产商、中间商、超市、消费者）；</w:t>
      </w:r>
    </w:p>
    <w:p>
      <w:pPr>
        <w:adjustRightInd w:val="0"/>
        <w:snapToGrid w:val="0"/>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（3）每个用户所对应的组件请在components中找寻并填入；</w:t>
      </w:r>
    </w:p>
    <w:p>
      <w:pPr>
        <w:adjustRightInd w:val="0"/>
        <w:snapToGrid w:val="0"/>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（4）页面顶部要有食品溯源平台的网站标题和logo。</w:t>
      </w:r>
    </w:p>
    <w:p>
      <w:pPr>
        <w:adjustRightInd w:val="0"/>
        <w:snapToGrid w:val="0"/>
        <w:spacing w:line="360" w:lineRule="auto"/>
        <w:rPr>
          <w:rFonts w:ascii="仿宋_GB2312" w:hAnsi="仿宋_GB2312" w:eastAsia="仿宋_GB2312" w:cs="仿宋_GB2312"/>
        </w:rPr>
      </w:pPr>
      <w:r>
        <w:rPr>
          <w:rFonts w:hint="eastAsia" w:ascii="仿宋_GB2312" w:hAnsi="仿宋_GB2312" w:eastAsia="仿宋_GB2312" w:cs="仿宋_GB2312"/>
        </w:rPr>
        <w:t>......</w:t>
      </w:r>
    </w:p>
    <w:p>
      <w:pPr>
        <w:widowControl w:val="0"/>
        <w:adjustRightInd w:val="0"/>
        <w:snapToGrid w:val="0"/>
        <w:spacing w:line="360" w:lineRule="auto"/>
        <w:outlineLvl w:val="0"/>
        <w:rPr>
          <w:rFonts w:hint="eastAsia" w:ascii="黑体" w:hAnsi="黑体" w:eastAsia="黑体" w:cs="黑体"/>
        </w:rPr>
      </w:pPr>
      <w:r>
        <w:rPr>
          <w:rFonts w:hint="eastAsia" w:ascii="黑体" w:hAnsi="黑体" w:eastAsia="黑体" w:cs="黑体"/>
        </w:rPr>
        <w:t>任务3-2：区块链应用后端功能开发</w:t>
      </w:r>
    </w:p>
    <w:p>
      <w:pPr>
        <w:adjustRightInd w:val="0"/>
        <w:snapToGrid w:val="0"/>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1.请基于已有的项目，开发完善IndexController类，编写添加食品生产信息的方法，实现食品信息的添加功能，并测试功能完整性。</w:t>
      </w:r>
    </w:p>
    <w:p>
      <w:pPr>
        <w:adjustRightInd w:val="0"/>
        <w:snapToGrid w:val="0"/>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本任务具体要求如下：</w:t>
      </w:r>
    </w:p>
    <w:p>
      <w:pPr>
        <w:adjustRightInd w:val="0"/>
        <w:snapToGrid w:val="0"/>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（1）开发文件IndexController.java中的produce方法，请求接口为/produce；</w:t>
      </w:r>
    </w:p>
    <w:p>
      <w:pPr>
        <w:adjustRightInd w:val="0"/>
        <w:snapToGrid w:val="0"/>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（2）开发文件IndexController.java中的produce方法，要求对前端传入的参数进行二次验证；</w:t>
      </w:r>
    </w:p>
    <w:p>
      <w:pPr>
        <w:adjustRightInd w:val="0"/>
        <w:snapToGrid w:val="0"/>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（3）开发文件IndexController.java中的produce方法，要求封装返回值为String，但不返回视图页面。</w:t>
      </w:r>
    </w:p>
    <w:p>
      <w:pPr>
        <w:adjustRightInd w:val="0"/>
        <w:snapToGrid w:val="0"/>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produce方法:</w:t>
      </w:r>
    </w:p>
    <w:p>
      <w:pPr>
        <w:adjustRightInd w:val="0"/>
        <w:snapToGrid w:val="0"/>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w:t>
      </w:r>
    </w:p>
    <w:p>
      <w:pPr>
        <w:adjustRightInd w:val="0"/>
        <w:snapToGrid w:val="0"/>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 xml:space="preserve">     * 添加食品生产信息</w:t>
      </w:r>
    </w:p>
    <w:p>
      <w:pPr>
        <w:adjustRightInd w:val="0"/>
        <w:snapToGrid w:val="0"/>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 xml:space="preserve">     * traceNumber: 食品溯源id，食品溯源过程中的标识符</w:t>
      </w:r>
    </w:p>
    <w:p>
      <w:pPr>
        <w:adjustRightInd w:val="0"/>
        <w:snapToGrid w:val="0"/>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 xml:space="preserve">     * foodName: 食物名称</w:t>
      </w:r>
    </w:p>
    <w:p>
      <w:pPr>
        <w:adjustRightInd w:val="0"/>
        <w:snapToGrid w:val="0"/>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 xml:space="preserve">     * traceName: 用户名，食品流转过程各个阶段的用户名</w:t>
      </w:r>
    </w:p>
    <w:p>
      <w:pPr>
        <w:adjustRightInd w:val="0"/>
        <w:snapToGrid w:val="0"/>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 xml:space="preserve">     * quality: 当前食品质量（0=优质 1=合格 2=不合格）</w:t>
      </w:r>
    </w:p>
    <w:p>
      <w:pPr>
        <w:adjustRightInd w:val="0"/>
        <w:snapToGrid w:val="0"/>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 xml:space="preserve">     * @return：添加食品生产信息结果</w:t>
      </w:r>
    </w:p>
    <w:p>
      <w:pPr>
        <w:adjustRightInd w:val="0"/>
        <w:snapToGrid w:val="0"/>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 xml:space="preserve">     */</w:t>
      </w:r>
    </w:p>
    <w:p>
      <w:pPr>
        <w:adjustRightInd w:val="0"/>
        <w:snapToGrid w:val="0"/>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 xml:space="preserve">    public String produce(@RequestBody JSONObject jsonParam) {</w:t>
      </w:r>
    </w:p>
    <w:p>
      <w:pPr>
        <w:adjustRightInd w:val="0"/>
        <w:snapToGrid w:val="0"/>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 xml:space="preserve">     //TODO</w:t>
      </w:r>
    </w:p>
    <w:p>
      <w:pPr>
        <w:adjustRightInd w:val="0"/>
        <w:snapToGrid w:val="0"/>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 xml:space="preserve">    }</w:t>
      </w:r>
    </w:p>
    <w:p>
      <w:pPr>
        <w:adjustRightInd w:val="0"/>
        <w:snapToGrid w:val="0"/>
        <w:spacing w:line="360" w:lineRule="auto"/>
        <w:rPr>
          <w:rFonts w:ascii="仿宋_GB2312" w:hAnsi="仿宋_GB2312" w:eastAsia="仿宋_GB2312" w:cs="仿宋_GB2312"/>
        </w:rPr>
      </w:pPr>
      <w:r>
        <w:rPr>
          <w:rFonts w:hint="eastAsia" w:ascii="仿宋_GB2312" w:hAnsi="仿宋_GB2312" w:eastAsia="仿宋_GB2312" w:cs="仿宋_GB2312"/>
        </w:rPr>
        <w:t>......</w:t>
      </w:r>
    </w:p>
    <w:p>
      <w:pPr>
        <w:adjustRightInd w:val="0"/>
        <w:snapToGrid w:val="0"/>
        <w:spacing w:line="360" w:lineRule="auto"/>
        <w:rPr>
          <w:rFonts w:ascii="仿宋_GB2312" w:hAnsi="仿宋_GB2312" w:eastAsia="仿宋_GB2312" w:cs="仿宋_GB2312"/>
        </w:rPr>
      </w:pPr>
    </w:p>
    <w:sectPr>
      <w:footerReference r:id="rId3" w:type="default"/>
      <w:pgSz w:w="11906" w:h="16838"/>
      <w:pgMar w:top="2041" w:right="1417" w:bottom="1984" w:left="141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9"/>
          <w:jc w:val="center"/>
        </w:pPr>
        <w:r>
          <w:fldChar w:fldCharType="begin"/>
        </w:r>
        <w:r>
          <w:instrText xml:space="preserve">PAGE   \* MERGEFORMAT</w:instrText>
        </w:r>
        <w:r>
          <w:fldChar w:fldCharType="separate"/>
        </w:r>
        <w:r>
          <w:rPr>
            <w:lang w:val="zh-CN"/>
          </w:rPr>
          <w:t>-</w:t>
        </w:r>
        <w:r>
          <w:t xml:space="preserve"> 4 -</w:t>
        </w:r>
        <w: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43B0F2"/>
    <w:multiLevelType w:val="singleLevel"/>
    <w:tmpl w:val="3443B0F2"/>
    <w:lvl w:ilvl="0" w:tentative="0">
      <w:start w:val="1"/>
      <w:numFmt w:val="decimal"/>
      <w:lvlText w:val="(%1)"/>
      <w:lvlJc w:val="left"/>
      <w:pPr>
        <w:ind w:left="425" w:hanging="425"/>
      </w:pPr>
      <w:rPr>
        <w:rFonts w:hint="default"/>
      </w:rPr>
    </w:lvl>
  </w:abstractNum>
  <w:abstractNum w:abstractNumId="1">
    <w:nsid w:val="52EC4D46"/>
    <w:multiLevelType w:val="singleLevel"/>
    <w:tmpl w:val="52EC4D46"/>
    <w:lvl w:ilvl="0" w:tentative="0">
      <w:start w:val="2"/>
      <w:numFmt w:val="chineseCounting"/>
      <w:suff w:val="nothing"/>
      <w:lvlText w:val="（%1）"/>
      <w:lvlJc w:val="left"/>
      <w:rPr>
        <w:rFonts w:hint="eastAsia"/>
      </w:rPr>
    </w:lvl>
  </w:abstractNum>
  <w:abstractNum w:abstractNumId="2">
    <w:nsid w:val="60F2CFF2"/>
    <w:multiLevelType w:val="singleLevel"/>
    <w:tmpl w:val="60F2CFF2"/>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4YmMyODkyZDE3OGM0M2UzYmIwZjUxOTczMjQ3MDEifQ=="/>
  </w:docVars>
  <w:rsids>
    <w:rsidRoot w:val="00BA732F"/>
    <w:rsid w:val="00027422"/>
    <w:rsid w:val="00030A81"/>
    <w:rsid w:val="000356C4"/>
    <w:rsid w:val="00044895"/>
    <w:rsid w:val="00044D18"/>
    <w:rsid w:val="00046287"/>
    <w:rsid w:val="000648D6"/>
    <w:rsid w:val="00081E99"/>
    <w:rsid w:val="00083F95"/>
    <w:rsid w:val="00093686"/>
    <w:rsid w:val="000A0781"/>
    <w:rsid w:val="000A63D3"/>
    <w:rsid w:val="000B63D4"/>
    <w:rsid w:val="000D6C84"/>
    <w:rsid w:val="000F3395"/>
    <w:rsid w:val="000F37F8"/>
    <w:rsid w:val="00100171"/>
    <w:rsid w:val="00126187"/>
    <w:rsid w:val="001312FC"/>
    <w:rsid w:val="001549DD"/>
    <w:rsid w:val="00176A43"/>
    <w:rsid w:val="00191C06"/>
    <w:rsid w:val="001931B6"/>
    <w:rsid w:val="001B7B3D"/>
    <w:rsid w:val="001C0B5C"/>
    <w:rsid w:val="001C19D0"/>
    <w:rsid w:val="001D6EB3"/>
    <w:rsid w:val="001D7EA2"/>
    <w:rsid w:val="001E4BF0"/>
    <w:rsid w:val="00231337"/>
    <w:rsid w:val="0026078D"/>
    <w:rsid w:val="002628EA"/>
    <w:rsid w:val="00272409"/>
    <w:rsid w:val="002812C4"/>
    <w:rsid w:val="00295F3B"/>
    <w:rsid w:val="002B0711"/>
    <w:rsid w:val="002B626E"/>
    <w:rsid w:val="002E0BC0"/>
    <w:rsid w:val="002E11EB"/>
    <w:rsid w:val="002E2C46"/>
    <w:rsid w:val="002E3AC7"/>
    <w:rsid w:val="002E5256"/>
    <w:rsid w:val="00303452"/>
    <w:rsid w:val="0030454E"/>
    <w:rsid w:val="00311E72"/>
    <w:rsid w:val="00314205"/>
    <w:rsid w:val="00320BFB"/>
    <w:rsid w:val="00361D06"/>
    <w:rsid w:val="00383C3F"/>
    <w:rsid w:val="00393BA7"/>
    <w:rsid w:val="003A2DCD"/>
    <w:rsid w:val="003C345A"/>
    <w:rsid w:val="003C4580"/>
    <w:rsid w:val="003D3DA5"/>
    <w:rsid w:val="003D57A4"/>
    <w:rsid w:val="003F47B9"/>
    <w:rsid w:val="003F6C3B"/>
    <w:rsid w:val="0040117A"/>
    <w:rsid w:val="00424FEB"/>
    <w:rsid w:val="00430549"/>
    <w:rsid w:val="00437B83"/>
    <w:rsid w:val="00444A73"/>
    <w:rsid w:val="00461503"/>
    <w:rsid w:val="0046375D"/>
    <w:rsid w:val="00484502"/>
    <w:rsid w:val="0049724C"/>
    <w:rsid w:val="004B4EBC"/>
    <w:rsid w:val="004B5015"/>
    <w:rsid w:val="004D0846"/>
    <w:rsid w:val="004E04DE"/>
    <w:rsid w:val="004E447A"/>
    <w:rsid w:val="004F10EF"/>
    <w:rsid w:val="00546B1C"/>
    <w:rsid w:val="00562F25"/>
    <w:rsid w:val="005712C1"/>
    <w:rsid w:val="00575807"/>
    <w:rsid w:val="00577CE9"/>
    <w:rsid w:val="00580917"/>
    <w:rsid w:val="005A2A53"/>
    <w:rsid w:val="005A5CA6"/>
    <w:rsid w:val="006028A7"/>
    <w:rsid w:val="00606867"/>
    <w:rsid w:val="00615E41"/>
    <w:rsid w:val="00616629"/>
    <w:rsid w:val="00632392"/>
    <w:rsid w:val="00642686"/>
    <w:rsid w:val="006504C7"/>
    <w:rsid w:val="006667E5"/>
    <w:rsid w:val="006712DC"/>
    <w:rsid w:val="006735B5"/>
    <w:rsid w:val="006B0B99"/>
    <w:rsid w:val="006C293E"/>
    <w:rsid w:val="006D609E"/>
    <w:rsid w:val="006E00C8"/>
    <w:rsid w:val="006E2390"/>
    <w:rsid w:val="006F43DC"/>
    <w:rsid w:val="00702688"/>
    <w:rsid w:val="00714922"/>
    <w:rsid w:val="00715EB9"/>
    <w:rsid w:val="007305E1"/>
    <w:rsid w:val="00731202"/>
    <w:rsid w:val="00734102"/>
    <w:rsid w:val="007416AC"/>
    <w:rsid w:val="007A51B4"/>
    <w:rsid w:val="007F03F9"/>
    <w:rsid w:val="00825EA2"/>
    <w:rsid w:val="008275CE"/>
    <w:rsid w:val="0082777D"/>
    <w:rsid w:val="00832B45"/>
    <w:rsid w:val="008412E7"/>
    <w:rsid w:val="00843E82"/>
    <w:rsid w:val="00864B68"/>
    <w:rsid w:val="00874D73"/>
    <w:rsid w:val="008836D3"/>
    <w:rsid w:val="00885E47"/>
    <w:rsid w:val="008919CE"/>
    <w:rsid w:val="008953F8"/>
    <w:rsid w:val="008E4D5A"/>
    <w:rsid w:val="00902E18"/>
    <w:rsid w:val="00905C75"/>
    <w:rsid w:val="00907257"/>
    <w:rsid w:val="00910413"/>
    <w:rsid w:val="009141A6"/>
    <w:rsid w:val="00920900"/>
    <w:rsid w:val="00936276"/>
    <w:rsid w:val="00950D06"/>
    <w:rsid w:val="00966DDB"/>
    <w:rsid w:val="009737A6"/>
    <w:rsid w:val="009816CD"/>
    <w:rsid w:val="00991A92"/>
    <w:rsid w:val="009B5764"/>
    <w:rsid w:val="009C39CA"/>
    <w:rsid w:val="009D7A07"/>
    <w:rsid w:val="009E6D81"/>
    <w:rsid w:val="009F7E9E"/>
    <w:rsid w:val="00A30BF7"/>
    <w:rsid w:val="00A3798B"/>
    <w:rsid w:val="00A37C62"/>
    <w:rsid w:val="00A45752"/>
    <w:rsid w:val="00A46B29"/>
    <w:rsid w:val="00A67EF8"/>
    <w:rsid w:val="00A76F47"/>
    <w:rsid w:val="00A828A2"/>
    <w:rsid w:val="00A858C9"/>
    <w:rsid w:val="00AA5EEB"/>
    <w:rsid w:val="00AC5BDF"/>
    <w:rsid w:val="00AD1274"/>
    <w:rsid w:val="00AD4D88"/>
    <w:rsid w:val="00AD5403"/>
    <w:rsid w:val="00AF1852"/>
    <w:rsid w:val="00AF5973"/>
    <w:rsid w:val="00B00C47"/>
    <w:rsid w:val="00B14755"/>
    <w:rsid w:val="00B20AC2"/>
    <w:rsid w:val="00B36C1A"/>
    <w:rsid w:val="00B46CD3"/>
    <w:rsid w:val="00B56816"/>
    <w:rsid w:val="00B70EB1"/>
    <w:rsid w:val="00B74BE5"/>
    <w:rsid w:val="00B97243"/>
    <w:rsid w:val="00BA6786"/>
    <w:rsid w:val="00BA68B1"/>
    <w:rsid w:val="00BA732F"/>
    <w:rsid w:val="00BB4A3D"/>
    <w:rsid w:val="00BE63FB"/>
    <w:rsid w:val="00C010B4"/>
    <w:rsid w:val="00C070CF"/>
    <w:rsid w:val="00C12857"/>
    <w:rsid w:val="00C13267"/>
    <w:rsid w:val="00C13D37"/>
    <w:rsid w:val="00C664AC"/>
    <w:rsid w:val="00C71249"/>
    <w:rsid w:val="00CB44C4"/>
    <w:rsid w:val="00CC6E70"/>
    <w:rsid w:val="00CF2FA7"/>
    <w:rsid w:val="00D25855"/>
    <w:rsid w:val="00D3656C"/>
    <w:rsid w:val="00D5358D"/>
    <w:rsid w:val="00D61DBE"/>
    <w:rsid w:val="00D710BF"/>
    <w:rsid w:val="00D87671"/>
    <w:rsid w:val="00DB2859"/>
    <w:rsid w:val="00DD36B1"/>
    <w:rsid w:val="00DE5898"/>
    <w:rsid w:val="00E003F3"/>
    <w:rsid w:val="00E06587"/>
    <w:rsid w:val="00E07A51"/>
    <w:rsid w:val="00E2779E"/>
    <w:rsid w:val="00E60B4F"/>
    <w:rsid w:val="00E84D36"/>
    <w:rsid w:val="00EC6BE2"/>
    <w:rsid w:val="00EC6F16"/>
    <w:rsid w:val="00EC7699"/>
    <w:rsid w:val="00ED00F3"/>
    <w:rsid w:val="00EF16E0"/>
    <w:rsid w:val="00EF1A81"/>
    <w:rsid w:val="00F122CA"/>
    <w:rsid w:val="00F21ACB"/>
    <w:rsid w:val="00F251EA"/>
    <w:rsid w:val="00F25E40"/>
    <w:rsid w:val="00F532F8"/>
    <w:rsid w:val="00F553EF"/>
    <w:rsid w:val="00F60CC1"/>
    <w:rsid w:val="00FB0E35"/>
    <w:rsid w:val="00FB1254"/>
    <w:rsid w:val="00FE2972"/>
    <w:rsid w:val="00FF6AF5"/>
    <w:rsid w:val="0117255A"/>
    <w:rsid w:val="01237D69"/>
    <w:rsid w:val="018B0618"/>
    <w:rsid w:val="018F6A3E"/>
    <w:rsid w:val="01A3073B"/>
    <w:rsid w:val="01DB6127"/>
    <w:rsid w:val="01F640A5"/>
    <w:rsid w:val="027F6AB2"/>
    <w:rsid w:val="029D52AA"/>
    <w:rsid w:val="02A66735"/>
    <w:rsid w:val="02F05C02"/>
    <w:rsid w:val="02F44F2B"/>
    <w:rsid w:val="02F56D74"/>
    <w:rsid w:val="03004097"/>
    <w:rsid w:val="03B3524D"/>
    <w:rsid w:val="03B7227C"/>
    <w:rsid w:val="03EE2649"/>
    <w:rsid w:val="046A55D2"/>
    <w:rsid w:val="04732647"/>
    <w:rsid w:val="04CD7FA9"/>
    <w:rsid w:val="052A53FB"/>
    <w:rsid w:val="05654685"/>
    <w:rsid w:val="05743A98"/>
    <w:rsid w:val="05DB39BC"/>
    <w:rsid w:val="060D4323"/>
    <w:rsid w:val="06D33870"/>
    <w:rsid w:val="06DA1066"/>
    <w:rsid w:val="06F65B8D"/>
    <w:rsid w:val="07481042"/>
    <w:rsid w:val="07494150"/>
    <w:rsid w:val="074B78AB"/>
    <w:rsid w:val="074F739B"/>
    <w:rsid w:val="076F5347"/>
    <w:rsid w:val="07846BE4"/>
    <w:rsid w:val="081163FE"/>
    <w:rsid w:val="0817778D"/>
    <w:rsid w:val="087C7C39"/>
    <w:rsid w:val="08B31A60"/>
    <w:rsid w:val="08E91F9B"/>
    <w:rsid w:val="08E9380A"/>
    <w:rsid w:val="091B54AD"/>
    <w:rsid w:val="09417C31"/>
    <w:rsid w:val="09811362"/>
    <w:rsid w:val="09F7549A"/>
    <w:rsid w:val="0A0A7605"/>
    <w:rsid w:val="0A5E799D"/>
    <w:rsid w:val="0A9357F1"/>
    <w:rsid w:val="0AE918B4"/>
    <w:rsid w:val="0AF142C5"/>
    <w:rsid w:val="0B3F14D4"/>
    <w:rsid w:val="0B550B65"/>
    <w:rsid w:val="0BA8707A"/>
    <w:rsid w:val="0BCB720C"/>
    <w:rsid w:val="0C1C1816"/>
    <w:rsid w:val="0C3F7709"/>
    <w:rsid w:val="0C594818"/>
    <w:rsid w:val="0CAA584C"/>
    <w:rsid w:val="0CD749EA"/>
    <w:rsid w:val="0CE030CD"/>
    <w:rsid w:val="0CE57E5A"/>
    <w:rsid w:val="0D0A06AF"/>
    <w:rsid w:val="0D3037CB"/>
    <w:rsid w:val="0D3271E8"/>
    <w:rsid w:val="0D466B4A"/>
    <w:rsid w:val="0D9D0734"/>
    <w:rsid w:val="0DA409F6"/>
    <w:rsid w:val="0DD17445"/>
    <w:rsid w:val="0E364E11"/>
    <w:rsid w:val="0E951AF3"/>
    <w:rsid w:val="0ECB7C45"/>
    <w:rsid w:val="0ED40186"/>
    <w:rsid w:val="0F0A5D32"/>
    <w:rsid w:val="0F114F36"/>
    <w:rsid w:val="0F9A55D3"/>
    <w:rsid w:val="0FA31D45"/>
    <w:rsid w:val="0FE91A0F"/>
    <w:rsid w:val="103A41A7"/>
    <w:rsid w:val="103C5FE2"/>
    <w:rsid w:val="10AD5132"/>
    <w:rsid w:val="10BA0FCB"/>
    <w:rsid w:val="10C75000"/>
    <w:rsid w:val="10E11204"/>
    <w:rsid w:val="10FC3A66"/>
    <w:rsid w:val="112453F4"/>
    <w:rsid w:val="11302D3E"/>
    <w:rsid w:val="11634B19"/>
    <w:rsid w:val="1193257A"/>
    <w:rsid w:val="11AA3420"/>
    <w:rsid w:val="11BD6FF4"/>
    <w:rsid w:val="11C3425D"/>
    <w:rsid w:val="12C7447D"/>
    <w:rsid w:val="130F5C30"/>
    <w:rsid w:val="13B863BB"/>
    <w:rsid w:val="14BA7E1E"/>
    <w:rsid w:val="156A35F2"/>
    <w:rsid w:val="15BD03CA"/>
    <w:rsid w:val="15E6711C"/>
    <w:rsid w:val="15E74C42"/>
    <w:rsid w:val="15ED1DCF"/>
    <w:rsid w:val="162F1015"/>
    <w:rsid w:val="16433426"/>
    <w:rsid w:val="16827CAE"/>
    <w:rsid w:val="16C0065F"/>
    <w:rsid w:val="16C47126"/>
    <w:rsid w:val="17B7074A"/>
    <w:rsid w:val="18055854"/>
    <w:rsid w:val="1811244B"/>
    <w:rsid w:val="18A21C16"/>
    <w:rsid w:val="18C31B1F"/>
    <w:rsid w:val="193463F1"/>
    <w:rsid w:val="193A152D"/>
    <w:rsid w:val="1984251C"/>
    <w:rsid w:val="19E00326"/>
    <w:rsid w:val="19FB2A6A"/>
    <w:rsid w:val="1A1F2BFD"/>
    <w:rsid w:val="1A534C40"/>
    <w:rsid w:val="1A710F7F"/>
    <w:rsid w:val="1AB8095B"/>
    <w:rsid w:val="1AF916A0"/>
    <w:rsid w:val="1B0E67CD"/>
    <w:rsid w:val="1B5A1702"/>
    <w:rsid w:val="1B770817"/>
    <w:rsid w:val="1BD74B52"/>
    <w:rsid w:val="1C252021"/>
    <w:rsid w:val="1C6F6634"/>
    <w:rsid w:val="1C770086"/>
    <w:rsid w:val="1C8B734C"/>
    <w:rsid w:val="1CBF4223"/>
    <w:rsid w:val="1CE369A5"/>
    <w:rsid w:val="1D1A3640"/>
    <w:rsid w:val="1D305121"/>
    <w:rsid w:val="1D3544E5"/>
    <w:rsid w:val="1D7F1092"/>
    <w:rsid w:val="1D951428"/>
    <w:rsid w:val="1DDE5A21"/>
    <w:rsid w:val="1E687E45"/>
    <w:rsid w:val="1E902A18"/>
    <w:rsid w:val="1EEE2B9E"/>
    <w:rsid w:val="1F06707A"/>
    <w:rsid w:val="1F2E38E2"/>
    <w:rsid w:val="1F4D4803"/>
    <w:rsid w:val="1F502D2F"/>
    <w:rsid w:val="1F875A37"/>
    <w:rsid w:val="1F9951FF"/>
    <w:rsid w:val="1F9959A8"/>
    <w:rsid w:val="200C59D1"/>
    <w:rsid w:val="203B1E13"/>
    <w:rsid w:val="203F316E"/>
    <w:rsid w:val="205630F0"/>
    <w:rsid w:val="205E24D5"/>
    <w:rsid w:val="207D08B0"/>
    <w:rsid w:val="21442F49"/>
    <w:rsid w:val="218617B3"/>
    <w:rsid w:val="22FA4207"/>
    <w:rsid w:val="23353491"/>
    <w:rsid w:val="23F84E05"/>
    <w:rsid w:val="2412732E"/>
    <w:rsid w:val="24311EAA"/>
    <w:rsid w:val="24442987"/>
    <w:rsid w:val="247955FF"/>
    <w:rsid w:val="247B3126"/>
    <w:rsid w:val="24927D8B"/>
    <w:rsid w:val="249C4E4A"/>
    <w:rsid w:val="253D487F"/>
    <w:rsid w:val="25CD79B1"/>
    <w:rsid w:val="26B35F31"/>
    <w:rsid w:val="26B410B2"/>
    <w:rsid w:val="26D446EB"/>
    <w:rsid w:val="27467860"/>
    <w:rsid w:val="28B9421C"/>
    <w:rsid w:val="28FB4835"/>
    <w:rsid w:val="2915110B"/>
    <w:rsid w:val="293E4722"/>
    <w:rsid w:val="295D54F0"/>
    <w:rsid w:val="29FF484E"/>
    <w:rsid w:val="2A5341FD"/>
    <w:rsid w:val="2AB949A8"/>
    <w:rsid w:val="2AD64354"/>
    <w:rsid w:val="2B726905"/>
    <w:rsid w:val="2BC058C2"/>
    <w:rsid w:val="2BD1187D"/>
    <w:rsid w:val="2BFC6591"/>
    <w:rsid w:val="2CD4362E"/>
    <w:rsid w:val="2CE33F5E"/>
    <w:rsid w:val="2D1C3023"/>
    <w:rsid w:val="2DFC53CF"/>
    <w:rsid w:val="2E112405"/>
    <w:rsid w:val="2EDC2A13"/>
    <w:rsid w:val="2EF97A69"/>
    <w:rsid w:val="2F5C7FF7"/>
    <w:rsid w:val="3049057C"/>
    <w:rsid w:val="308C2216"/>
    <w:rsid w:val="30AF316C"/>
    <w:rsid w:val="30CB1972"/>
    <w:rsid w:val="30ED1523"/>
    <w:rsid w:val="30FF50DE"/>
    <w:rsid w:val="3152790A"/>
    <w:rsid w:val="318F58F7"/>
    <w:rsid w:val="31EE2735"/>
    <w:rsid w:val="31F02B20"/>
    <w:rsid w:val="321D2E06"/>
    <w:rsid w:val="322415F3"/>
    <w:rsid w:val="327D275F"/>
    <w:rsid w:val="32A001FB"/>
    <w:rsid w:val="32AC4DF2"/>
    <w:rsid w:val="32BC2D35"/>
    <w:rsid w:val="32FA790B"/>
    <w:rsid w:val="332D6510"/>
    <w:rsid w:val="33622139"/>
    <w:rsid w:val="33661445"/>
    <w:rsid w:val="3375470E"/>
    <w:rsid w:val="338F44F8"/>
    <w:rsid w:val="33900270"/>
    <w:rsid w:val="33C5616B"/>
    <w:rsid w:val="340A0022"/>
    <w:rsid w:val="34503B3C"/>
    <w:rsid w:val="34621C0C"/>
    <w:rsid w:val="34807019"/>
    <w:rsid w:val="355A28E3"/>
    <w:rsid w:val="35646683"/>
    <w:rsid w:val="35845BB2"/>
    <w:rsid w:val="35887450"/>
    <w:rsid w:val="35BC359E"/>
    <w:rsid w:val="35DA1C76"/>
    <w:rsid w:val="36407D2B"/>
    <w:rsid w:val="365437D6"/>
    <w:rsid w:val="36B67FED"/>
    <w:rsid w:val="36C941C4"/>
    <w:rsid w:val="36E52680"/>
    <w:rsid w:val="370364ED"/>
    <w:rsid w:val="372667D7"/>
    <w:rsid w:val="37F9231C"/>
    <w:rsid w:val="383337C3"/>
    <w:rsid w:val="387758ED"/>
    <w:rsid w:val="39A12F5C"/>
    <w:rsid w:val="39E76710"/>
    <w:rsid w:val="3A4122C4"/>
    <w:rsid w:val="3A5E212D"/>
    <w:rsid w:val="3AAB598F"/>
    <w:rsid w:val="3B0A0908"/>
    <w:rsid w:val="3BB52F69"/>
    <w:rsid w:val="3BCB44F6"/>
    <w:rsid w:val="3C0D0437"/>
    <w:rsid w:val="3C753ED3"/>
    <w:rsid w:val="3CE5162C"/>
    <w:rsid w:val="3D0D46DF"/>
    <w:rsid w:val="3D111306"/>
    <w:rsid w:val="3D112421"/>
    <w:rsid w:val="3D156842"/>
    <w:rsid w:val="3D2F4655"/>
    <w:rsid w:val="3DEB0EC4"/>
    <w:rsid w:val="3E330175"/>
    <w:rsid w:val="3E630EF3"/>
    <w:rsid w:val="3E980FDE"/>
    <w:rsid w:val="3E9C21BE"/>
    <w:rsid w:val="3EC534C3"/>
    <w:rsid w:val="3F1852F7"/>
    <w:rsid w:val="3F275F2C"/>
    <w:rsid w:val="3F2A1578"/>
    <w:rsid w:val="3F41404F"/>
    <w:rsid w:val="3F565F08"/>
    <w:rsid w:val="3F744EE9"/>
    <w:rsid w:val="3FCA68B7"/>
    <w:rsid w:val="3FF12096"/>
    <w:rsid w:val="400A6F71"/>
    <w:rsid w:val="40F956A6"/>
    <w:rsid w:val="412344D1"/>
    <w:rsid w:val="416E3F78"/>
    <w:rsid w:val="41780CC1"/>
    <w:rsid w:val="417E45C9"/>
    <w:rsid w:val="41BB0BAE"/>
    <w:rsid w:val="41CE6B33"/>
    <w:rsid w:val="420419EC"/>
    <w:rsid w:val="42C25C39"/>
    <w:rsid w:val="42CD6DEA"/>
    <w:rsid w:val="43C57AC2"/>
    <w:rsid w:val="43E26A67"/>
    <w:rsid w:val="43E80DDE"/>
    <w:rsid w:val="449F18E3"/>
    <w:rsid w:val="4569218D"/>
    <w:rsid w:val="45846C8E"/>
    <w:rsid w:val="45A63316"/>
    <w:rsid w:val="465171B3"/>
    <w:rsid w:val="46AF3052"/>
    <w:rsid w:val="46B40FE3"/>
    <w:rsid w:val="46D52AA7"/>
    <w:rsid w:val="4702511F"/>
    <w:rsid w:val="47D12670"/>
    <w:rsid w:val="47D77DC3"/>
    <w:rsid w:val="48A01528"/>
    <w:rsid w:val="48A405ED"/>
    <w:rsid w:val="48D57619"/>
    <w:rsid w:val="49296D45"/>
    <w:rsid w:val="49766D31"/>
    <w:rsid w:val="499C7347"/>
    <w:rsid w:val="49DC3DB7"/>
    <w:rsid w:val="4A606EBB"/>
    <w:rsid w:val="4B38326F"/>
    <w:rsid w:val="4BAA1AE0"/>
    <w:rsid w:val="4BDF2F6B"/>
    <w:rsid w:val="4C2E4627"/>
    <w:rsid w:val="4C343A36"/>
    <w:rsid w:val="4C9A3E35"/>
    <w:rsid w:val="4CCB61A3"/>
    <w:rsid w:val="4D9F43E8"/>
    <w:rsid w:val="4DA651AE"/>
    <w:rsid w:val="4DA8648A"/>
    <w:rsid w:val="4DED6593"/>
    <w:rsid w:val="4F3501F1"/>
    <w:rsid w:val="4F4C25C9"/>
    <w:rsid w:val="4F5166AD"/>
    <w:rsid w:val="4F523513"/>
    <w:rsid w:val="4FAD5FDA"/>
    <w:rsid w:val="50342257"/>
    <w:rsid w:val="50357D7D"/>
    <w:rsid w:val="50365E2C"/>
    <w:rsid w:val="50792360"/>
    <w:rsid w:val="50865D61"/>
    <w:rsid w:val="509E6F85"/>
    <w:rsid w:val="513242BC"/>
    <w:rsid w:val="51532BB1"/>
    <w:rsid w:val="517174DB"/>
    <w:rsid w:val="517A013D"/>
    <w:rsid w:val="527F1783"/>
    <w:rsid w:val="52943481"/>
    <w:rsid w:val="52BB569C"/>
    <w:rsid w:val="52CC2C1B"/>
    <w:rsid w:val="52D25D57"/>
    <w:rsid w:val="52DB4C0C"/>
    <w:rsid w:val="52E5733C"/>
    <w:rsid w:val="52EB0010"/>
    <w:rsid w:val="53310CD0"/>
    <w:rsid w:val="53373E0C"/>
    <w:rsid w:val="537D1A12"/>
    <w:rsid w:val="538C05FC"/>
    <w:rsid w:val="546450D5"/>
    <w:rsid w:val="550348EE"/>
    <w:rsid w:val="552B79A7"/>
    <w:rsid w:val="55A345CB"/>
    <w:rsid w:val="55DD3C11"/>
    <w:rsid w:val="55E22755"/>
    <w:rsid w:val="55EF4E9C"/>
    <w:rsid w:val="56222F84"/>
    <w:rsid w:val="56226FF5"/>
    <w:rsid w:val="56552F27"/>
    <w:rsid w:val="56DE2F1C"/>
    <w:rsid w:val="56FA5260"/>
    <w:rsid w:val="57022835"/>
    <w:rsid w:val="578A6C00"/>
    <w:rsid w:val="57AB2F06"/>
    <w:rsid w:val="581C679B"/>
    <w:rsid w:val="587578B0"/>
    <w:rsid w:val="58F072E3"/>
    <w:rsid w:val="58F220E6"/>
    <w:rsid w:val="58FA0561"/>
    <w:rsid w:val="5A186745"/>
    <w:rsid w:val="5A466A93"/>
    <w:rsid w:val="5A885B0C"/>
    <w:rsid w:val="5A983574"/>
    <w:rsid w:val="5AF733E9"/>
    <w:rsid w:val="5B4D451F"/>
    <w:rsid w:val="5B9E5921"/>
    <w:rsid w:val="5BD57A5E"/>
    <w:rsid w:val="5C292E8C"/>
    <w:rsid w:val="5C2C35E1"/>
    <w:rsid w:val="5C3D2493"/>
    <w:rsid w:val="5C9E0397"/>
    <w:rsid w:val="5CA90272"/>
    <w:rsid w:val="5CCD6B61"/>
    <w:rsid w:val="5CD86660"/>
    <w:rsid w:val="5D276C9F"/>
    <w:rsid w:val="5E1E00A2"/>
    <w:rsid w:val="5E2A6D1C"/>
    <w:rsid w:val="5E8425FB"/>
    <w:rsid w:val="5E8C32A6"/>
    <w:rsid w:val="5EA762EA"/>
    <w:rsid w:val="5EAC56AE"/>
    <w:rsid w:val="5EB35D99"/>
    <w:rsid w:val="5F06000A"/>
    <w:rsid w:val="5F265434"/>
    <w:rsid w:val="5F4973A1"/>
    <w:rsid w:val="5F571ABE"/>
    <w:rsid w:val="5F921CDC"/>
    <w:rsid w:val="5FB92779"/>
    <w:rsid w:val="60354CC3"/>
    <w:rsid w:val="610619ED"/>
    <w:rsid w:val="612E684E"/>
    <w:rsid w:val="6149217F"/>
    <w:rsid w:val="61573FF7"/>
    <w:rsid w:val="61C3608D"/>
    <w:rsid w:val="61C55405"/>
    <w:rsid w:val="61E57855"/>
    <w:rsid w:val="61F25ACE"/>
    <w:rsid w:val="621E6D4C"/>
    <w:rsid w:val="624E2765"/>
    <w:rsid w:val="62767935"/>
    <w:rsid w:val="627805D2"/>
    <w:rsid w:val="6299063F"/>
    <w:rsid w:val="62D6719E"/>
    <w:rsid w:val="62F13FD7"/>
    <w:rsid w:val="63061022"/>
    <w:rsid w:val="631321A0"/>
    <w:rsid w:val="633914DA"/>
    <w:rsid w:val="63696264"/>
    <w:rsid w:val="638210D3"/>
    <w:rsid w:val="63A44B5A"/>
    <w:rsid w:val="6450507F"/>
    <w:rsid w:val="645E7C6C"/>
    <w:rsid w:val="64754A6B"/>
    <w:rsid w:val="64DE616D"/>
    <w:rsid w:val="650C1407"/>
    <w:rsid w:val="658253BB"/>
    <w:rsid w:val="65F8567D"/>
    <w:rsid w:val="6613137D"/>
    <w:rsid w:val="661B018A"/>
    <w:rsid w:val="66344907"/>
    <w:rsid w:val="669711B6"/>
    <w:rsid w:val="66F83B86"/>
    <w:rsid w:val="67E81E4D"/>
    <w:rsid w:val="680447AD"/>
    <w:rsid w:val="68232E85"/>
    <w:rsid w:val="68255AF2"/>
    <w:rsid w:val="68394E9A"/>
    <w:rsid w:val="6898390A"/>
    <w:rsid w:val="689E467A"/>
    <w:rsid w:val="68A8338A"/>
    <w:rsid w:val="68FC7232"/>
    <w:rsid w:val="69252A3E"/>
    <w:rsid w:val="69415DE1"/>
    <w:rsid w:val="69681264"/>
    <w:rsid w:val="69B83AA1"/>
    <w:rsid w:val="69CF4947"/>
    <w:rsid w:val="6A0171F6"/>
    <w:rsid w:val="6A9E2C97"/>
    <w:rsid w:val="6B6006A3"/>
    <w:rsid w:val="6B716125"/>
    <w:rsid w:val="6B7B3CF2"/>
    <w:rsid w:val="6B7E7E55"/>
    <w:rsid w:val="6BA0659B"/>
    <w:rsid w:val="6BFB1A23"/>
    <w:rsid w:val="6BFF1513"/>
    <w:rsid w:val="6C7C3140"/>
    <w:rsid w:val="6CA5567A"/>
    <w:rsid w:val="6CB003F3"/>
    <w:rsid w:val="6D0D4104"/>
    <w:rsid w:val="6D4D2752"/>
    <w:rsid w:val="6D740627"/>
    <w:rsid w:val="6D7D503E"/>
    <w:rsid w:val="6E4E22DE"/>
    <w:rsid w:val="6E7D2BC3"/>
    <w:rsid w:val="6E7F2DDF"/>
    <w:rsid w:val="6E9D0C4A"/>
    <w:rsid w:val="6EB32A89"/>
    <w:rsid w:val="6EE80984"/>
    <w:rsid w:val="6F644A52"/>
    <w:rsid w:val="6F9E54E7"/>
    <w:rsid w:val="6FD64C81"/>
    <w:rsid w:val="700F262B"/>
    <w:rsid w:val="704F271A"/>
    <w:rsid w:val="706172F6"/>
    <w:rsid w:val="70651B61"/>
    <w:rsid w:val="708B7819"/>
    <w:rsid w:val="71025602"/>
    <w:rsid w:val="71436346"/>
    <w:rsid w:val="71630A0D"/>
    <w:rsid w:val="716A4B1F"/>
    <w:rsid w:val="71885D02"/>
    <w:rsid w:val="722E3C24"/>
    <w:rsid w:val="725614EF"/>
    <w:rsid w:val="72BD5C84"/>
    <w:rsid w:val="72DB610A"/>
    <w:rsid w:val="72FC60A4"/>
    <w:rsid w:val="72FD42D3"/>
    <w:rsid w:val="7302115D"/>
    <w:rsid w:val="733F0D8F"/>
    <w:rsid w:val="733F2B3D"/>
    <w:rsid w:val="73547DC1"/>
    <w:rsid w:val="74703A85"/>
    <w:rsid w:val="74C34505"/>
    <w:rsid w:val="74C652C4"/>
    <w:rsid w:val="75630B78"/>
    <w:rsid w:val="75BF1D13"/>
    <w:rsid w:val="75D21A46"/>
    <w:rsid w:val="762552E0"/>
    <w:rsid w:val="76397D18"/>
    <w:rsid w:val="76AF3B36"/>
    <w:rsid w:val="77000835"/>
    <w:rsid w:val="772E0EFE"/>
    <w:rsid w:val="77371170"/>
    <w:rsid w:val="775546DD"/>
    <w:rsid w:val="77F43EF6"/>
    <w:rsid w:val="78444355"/>
    <w:rsid w:val="7847671C"/>
    <w:rsid w:val="79403F1E"/>
    <w:rsid w:val="796B643A"/>
    <w:rsid w:val="797C0647"/>
    <w:rsid w:val="799534B7"/>
    <w:rsid w:val="79BF321B"/>
    <w:rsid w:val="79E07CD2"/>
    <w:rsid w:val="79F63A97"/>
    <w:rsid w:val="7A8016D2"/>
    <w:rsid w:val="7A826DF0"/>
    <w:rsid w:val="7A8F6158"/>
    <w:rsid w:val="7B9B36E6"/>
    <w:rsid w:val="7BB0455D"/>
    <w:rsid w:val="7BBB0C1C"/>
    <w:rsid w:val="7BDC361F"/>
    <w:rsid w:val="7BE23417"/>
    <w:rsid w:val="7C7A040F"/>
    <w:rsid w:val="7C964F42"/>
    <w:rsid w:val="7D0D7808"/>
    <w:rsid w:val="7D11554A"/>
    <w:rsid w:val="7D1B46BF"/>
    <w:rsid w:val="7D2162F5"/>
    <w:rsid w:val="7D3A061C"/>
    <w:rsid w:val="7DA939D5"/>
    <w:rsid w:val="7DCB6F61"/>
    <w:rsid w:val="7E0D466C"/>
    <w:rsid w:val="7E1E48F7"/>
    <w:rsid w:val="7E2B6198"/>
    <w:rsid w:val="7E521976"/>
    <w:rsid w:val="7ECB76C9"/>
    <w:rsid w:val="7ED8477F"/>
    <w:rsid w:val="7ED93E46"/>
    <w:rsid w:val="7F250E39"/>
    <w:rsid w:val="7F315A30"/>
    <w:rsid w:val="7F4555B2"/>
    <w:rsid w:val="7F8F2756"/>
    <w:rsid w:val="7FCB7B83"/>
    <w:rsid w:val="7FEE7E86"/>
    <w:rsid w:val="EFAEC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2" w:semiHidden="0"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20"/>
    <w:qFormat/>
    <w:uiPriority w:val="9"/>
    <w:pPr>
      <w:keepNext/>
      <w:keepLines/>
      <w:widowControl w:val="0"/>
      <w:spacing w:before="340" w:after="330" w:line="578" w:lineRule="auto"/>
      <w:jc w:val="both"/>
      <w:outlineLvl w:val="0"/>
    </w:pPr>
    <w:rPr>
      <w:rFonts w:ascii="Calibri" w:hAnsi="Calibri"/>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index 5"/>
    <w:basedOn w:val="1"/>
    <w:next w:val="1"/>
    <w:qFormat/>
    <w:uiPriority w:val="2"/>
    <w:pPr>
      <w:ind w:left="1680"/>
    </w:pPr>
  </w:style>
  <w:style w:type="paragraph" w:styleId="6">
    <w:name w:val="annotation text"/>
    <w:basedOn w:val="1"/>
    <w:semiHidden/>
    <w:unhideWhenUsed/>
    <w:qFormat/>
    <w:uiPriority w:val="99"/>
  </w:style>
  <w:style w:type="paragraph" w:styleId="7">
    <w:name w:val="index 6"/>
    <w:next w:val="1"/>
    <w:qFormat/>
    <w:uiPriority w:val="0"/>
    <w:pPr>
      <w:widowControl w:val="0"/>
      <w:ind w:firstLine="840"/>
      <w:jc w:val="both"/>
    </w:pPr>
    <w:rPr>
      <w:rFonts w:ascii="Calibri" w:hAnsi="Calibri" w:eastAsia="宋体" w:cs="Arial"/>
      <w:kern w:val="2"/>
      <w:sz w:val="21"/>
      <w:szCs w:val="24"/>
      <w:lang w:val="en-US" w:eastAsia="zh-CN" w:bidi="ar-SA"/>
    </w:rPr>
  </w:style>
  <w:style w:type="paragraph" w:styleId="8">
    <w:name w:val="Body Text"/>
    <w:basedOn w:val="1"/>
    <w:next w:val="9"/>
    <w:semiHidden/>
    <w:unhideWhenUsed/>
    <w:qFormat/>
    <w:uiPriority w:val="99"/>
    <w:pPr>
      <w:spacing w:after="120"/>
    </w:pPr>
  </w:style>
  <w:style w:type="paragraph" w:styleId="9">
    <w:name w:val="footer"/>
    <w:basedOn w:val="1"/>
    <w:next w:val="5"/>
    <w:link w:val="30"/>
    <w:unhideWhenUsed/>
    <w:qFormat/>
    <w:uiPriority w:val="99"/>
    <w:pPr>
      <w:tabs>
        <w:tab w:val="center" w:pos="4153"/>
        <w:tab w:val="right" w:pos="8306"/>
      </w:tabs>
      <w:snapToGrid w:val="0"/>
    </w:pPr>
    <w:rPr>
      <w:sz w:val="18"/>
      <w:szCs w:val="18"/>
    </w:rPr>
  </w:style>
  <w:style w:type="paragraph" w:styleId="10">
    <w:name w:val="Body Text Indent"/>
    <w:basedOn w:val="1"/>
    <w:unhideWhenUsed/>
    <w:qFormat/>
    <w:uiPriority w:val="99"/>
    <w:pPr>
      <w:spacing w:after="120"/>
      <w:ind w:left="420" w:leftChars="200"/>
    </w:pPr>
    <w:rPr>
      <w:rFonts w:hint="eastAsia"/>
      <w:sz w:val="21"/>
    </w:rPr>
  </w:style>
  <w:style w:type="paragraph" w:styleId="11">
    <w:name w:val="Balloon Text"/>
    <w:basedOn w:val="1"/>
    <w:link w:val="31"/>
    <w:semiHidden/>
    <w:unhideWhenUsed/>
    <w:qFormat/>
    <w:uiPriority w:val="99"/>
    <w:rPr>
      <w:sz w:val="18"/>
      <w:szCs w:val="18"/>
    </w:rPr>
  </w:style>
  <w:style w:type="paragraph" w:styleId="12">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style>
  <w:style w:type="paragraph" w:styleId="14">
    <w:name w:val="Body Text First Indent"/>
    <w:basedOn w:val="8"/>
    <w:next w:val="7"/>
    <w:qFormat/>
    <w:uiPriority w:val="0"/>
    <w:pPr>
      <w:spacing w:line="560" w:lineRule="exact"/>
      <w:ind w:firstLine="721"/>
    </w:pPr>
    <w:rPr>
      <w:rFonts w:eastAsia="仿宋_GB2312"/>
    </w:rPr>
  </w:style>
  <w:style w:type="paragraph" w:styleId="15">
    <w:name w:val="Body Text First Indent 2"/>
    <w:basedOn w:val="10"/>
    <w:next w:val="1"/>
    <w:unhideWhenUsed/>
    <w:qFormat/>
    <w:uiPriority w:val="99"/>
    <w:pPr>
      <w:ind w:firstLine="420" w:firstLineChars="200"/>
    </w:pPr>
  </w:style>
  <w:style w:type="table" w:styleId="17">
    <w:name w:val="Table Grid"/>
    <w:basedOn w:val="1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annotation reference"/>
    <w:basedOn w:val="18"/>
    <w:semiHidden/>
    <w:unhideWhenUsed/>
    <w:qFormat/>
    <w:uiPriority w:val="99"/>
    <w:rPr>
      <w:sz w:val="21"/>
      <w:szCs w:val="21"/>
    </w:rPr>
  </w:style>
  <w:style w:type="character" w:customStyle="1" w:styleId="20">
    <w:name w:val="标题 1 字符"/>
    <w:basedOn w:val="18"/>
    <w:link w:val="2"/>
    <w:qFormat/>
    <w:uiPriority w:val="9"/>
    <w:rPr>
      <w:rFonts w:ascii="Calibri" w:hAnsi="Calibri" w:eastAsia="宋体" w:cs="Times New Roman"/>
      <w:b/>
      <w:bCs/>
      <w:kern w:val="44"/>
      <w:sz w:val="44"/>
      <w:szCs w:val="44"/>
    </w:rPr>
  </w:style>
  <w:style w:type="character" w:customStyle="1" w:styleId="21">
    <w:name w:val="5-内文 Char"/>
    <w:link w:val="22"/>
    <w:qFormat/>
    <w:uiPriority w:val="99"/>
    <w:rPr>
      <w:rFonts w:eastAsia="仿宋_GB2312"/>
      <w:sz w:val="28"/>
      <w:szCs w:val="28"/>
    </w:rPr>
  </w:style>
  <w:style w:type="paragraph" w:customStyle="1" w:styleId="22">
    <w:name w:val="5-内文"/>
    <w:basedOn w:val="1"/>
    <w:link w:val="21"/>
    <w:qFormat/>
    <w:uiPriority w:val="99"/>
    <w:pPr>
      <w:widowControl w:val="0"/>
      <w:spacing w:beforeLines="25" w:afterLines="25" w:line="300" w:lineRule="auto"/>
      <w:ind w:firstLine="200" w:firstLineChars="200"/>
      <w:jc w:val="both"/>
    </w:pPr>
    <w:rPr>
      <w:rFonts w:eastAsia="仿宋_GB2312" w:asciiTheme="minorHAnsi" w:hAnsiTheme="minorHAnsi" w:cstheme="minorBidi"/>
      <w:kern w:val="2"/>
      <w:sz w:val="28"/>
      <w:szCs w:val="28"/>
    </w:rPr>
  </w:style>
  <w:style w:type="paragraph" w:customStyle="1" w:styleId="23">
    <w:name w:val="Normal_17"/>
    <w:qFormat/>
    <w:uiPriority w:val="0"/>
    <w:pPr>
      <w:spacing w:before="120" w:after="240"/>
      <w:jc w:val="both"/>
    </w:pPr>
    <w:rPr>
      <w:rFonts w:ascii="Calibri" w:hAnsi="Calibri" w:eastAsia="宋体" w:cs="Calibri"/>
      <w:sz w:val="22"/>
      <w:szCs w:val="22"/>
      <w:lang w:val="ru-RU" w:eastAsia="en-US" w:bidi="ar-SA"/>
    </w:rPr>
  </w:style>
  <w:style w:type="paragraph" w:styleId="24">
    <w:name w:val="List Paragraph"/>
    <w:basedOn w:val="1"/>
    <w:qFormat/>
    <w:uiPriority w:val="34"/>
    <w:pPr>
      <w:widowControl w:val="0"/>
      <w:ind w:firstLine="420" w:firstLineChars="200"/>
      <w:jc w:val="both"/>
    </w:pPr>
    <w:rPr>
      <w:kern w:val="2"/>
      <w:sz w:val="21"/>
    </w:rPr>
  </w:style>
  <w:style w:type="paragraph" w:customStyle="1" w:styleId="25">
    <w:name w:val="_Style 3"/>
    <w:basedOn w:val="1"/>
    <w:qFormat/>
    <w:uiPriority w:val="34"/>
    <w:pPr>
      <w:widowControl w:val="0"/>
      <w:ind w:firstLine="420"/>
      <w:jc w:val="both"/>
    </w:pPr>
    <w:rPr>
      <w:rFonts w:ascii="Calibri" w:hAnsi="Calibri"/>
      <w:kern w:val="2"/>
      <w:sz w:val="21"/>
    </w:rPr>
  </w:style>
  <w:style w:type="paragraph" w:customStyle="1" w:styleId="26">
    <w:name w:val="_Style 6"/>
    <w:basedOn w:val="1"/>
    <w:qFormat/>
    <w:uiPriority w:val="34"/>
    <w:pPr>
      <w:widowControl w:val="0"/>
      <w:ind w:firstLine="420" w:firstLineChars="200"/>
      <w:jc w:val="both"/>
    </w:pPr>
    <w:rPr>
      <w:kern w:val="2"/>
      <w:sz w:val="21"/>
    </w:rPr>
  </w:style>
  <w:style w:type="paragraph" w:customStyle="1" w:styleId="27">
    <w:name w:val="_Style 2"/>
    <w:basedOn w:val="1"/>
    <w:qFormat/>
    <w:uiPriority w:val="34"/>
    <w:pPr>
      <w:widowControl w:val="0"/>
      <w:ind w:firstLine="420" w:firstLineChars="200"/>
      <w:jc w:val="both"/>
    </w:pPr>
    <w:rPr>
      <w:rFonts w:ascii="Calibri" w:hAnsi="Calibri"/>
      <w:kern w:val="2"/>
      <w:sz w:val="21"/>
      <w:szCs w:val="22"/>
    </w:rPr>
  </w:style>
  <w:style w:type="paragraph" w:customStyle="1" w:styleId="28">
    <w:name w:val="列出段落1"/>
    <w:basedOn w:val="1"/>
    <w:qFormat/>
    <w:uiPriority w:val="99"/>
    <w:pPr>
      <w:widowControl w:val="0"/>
      <w:ind w:firstLine="420" w:firstLineChars="200"/>
      <w:jc w:val="both"/>
    </w:pPr>
    <w:rPr>
      <w:rFonts w:ascii="Calibri" w:hAnsi="Calibri" w:cs="Calibri"/>
      <w:kern w:val="2"/>
      <w:sz w:val="21"/>
      <w:szCs w:val="21"/>
    </w:rPr>
  </w:style>
  <w:style w:type="character" w:customStyle="1" w:styleId="29">
    <w:name w:val="页眉 字符"/>
    <w:basedOn w:val="18"/>
    <w:link w:val="12"/>
    <w:qFormat/>
    <w:uiPriority w:val="99"/>
    <w:rPr>
      <w:rFonts w:ascii="Times New Roman" w:hAnsi="Times New Roman" w:eastAsia="宋体" w:cs="Times New Roman"/>
      <w:kern w:val="0"/>
      <w:sz w:val="18"/>
      <w:szCs w:val="18"/>
    </w:rPr>
  </w:style>
  <w:style w:type="character" w:customStyle="1" w:styleId="30">
    <w:name w:val="页脚 字符"/>
    <w:basedOn w:val="18"/>
    <w:link w:val="9"/>
    <w:qFormat/>
    <w:uiPriority w:val="99"/>
    <w:rPr>
      <w:rFonts w:ascii="Times New Roman" w:hAnsi="Times New Roman" w:eastAsia="宋体" w:cs="Times New Roman"/>
      <w:kern w:val="0"/>
      <w:sz w:val="18"/>
      <w:szCs w:val="18"/>
    </w:rPr>
  </w:style>
  <w:style w:type="character" w:customStyle="1" w:styleId="31">
    <w:name w:val="批注框文本 字符"/>
    <w:basedOn w:val="18"/>
    <w:link w:val="11"/>
    <w:semiHidden/>
    <w:qFormat/>
    <w:uiPriority w:val="99"/>
    <w:rPr>
      <w:rFonts w:ascii="Times New Roman" w:hAnsi="Times New Roman" w:eastAsia="宋体" w:cs="Times New Roman"/>
      <w:sz w:val="18"/>
      <w:szCs w:val="18"/>
    </w:rPr>
  </w:style>
  <w:style w:type="paragraph" w:customStyle="1" w:styleId="32">
    <w:name w:val="正文首行缩进 21"/>
    <w:basedOn w:val="10"/>
    <w:unhideWhenUsed/>
    <w:qFormat/>
    <w:uiPriority w:val="0"/>
    <w:pPr>
      <w:spacing w:before="100" w:beforeAutospacing="1" w:after="0"/>
      <w:ind w:firstLine="420" w:firstLineChars="200"/>
    </w:pPr>
    <w:rPr>
      <w:szCs w:val="21"/>
    </w:rPr>
  </w:style>
  <w:style w:type="paragraph" w:customStyle="1" w:styleId="33">
    <w:name w:val="Table Text"/>
    <w:basedOn w:val="1"/>
    <w:semiHidden/>
    <w:qFormat/>
    <w:uiPriority w:val="0"/>
    <w:rPr>
      <w:rFonts w:ascii="仿宋" w:hAnsi="仿宋" w:eastAsia="仿宋" w:cs="仿宋"/>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23</Pages>
  <Words>11865</Words>
  <Characters>13069</Characters>
  <DocSecurity>0</DocSecurity>
  <Lines>96</Lines>
  <Paragraphs>27</Paragraphs>
  <ScaleCrop>false</ScaleCrop>
  <LinksUpToDate>false</LinksUpToDate>
  <CharactersWithSpaces>13192</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2018-12-29T19:19:00Z</dcterms:created>
  <dcterms:modified xsi:type="dcterms:W3CDTF">2023-11-10T08:21:11Z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650D8D21C31DCC5416F041657EDA3750_43</vt:lpwstr>
  </property>
</Properties>
</file>