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cs="宋体" w:asciiTheme="minorEastAsia" w:hAnsiTheme="minorEastAsia" w:eastAsiaTheme="minorEastAsia"/>
          <w:b/>
          <w:sz w:val="52"/>
          <w:szCs w:val="36"/>
        </w:rPr>
      </w:pPr>
      <w:r>
        <w:rPr>
          <w:rFonts w:hint="eastAsia" w:cs="宋体" w:asciiTheme="minorEastAsia" w:hAnsiTheme="minorEastAsia" w:eastAsiaTheme="minorEastAsia"/>
          <w:b/>
          <w:sz w:val="52"/>
          <w:szCs w:val="36"/>
        </w:rPr>
        <w:t>2023年山东省职业院校技能大赛</w:t>
      </w:r>
    </w:p>
    <w:p>
      <w:pPr>
        <w:snapToGrid w:val="0"/>
        <w:spacing w:line="360" w:lineRule="auto"/>
        <w:jc w:val="center"/>
        <w:rPr>
          <w:rFonts w:cs="宋体" w:asciiTheme="minorEastAsia" w:hAnsiTheme="minorEastAsia" w:eastAsiaTheme="minorEastAsia"/>
          <w:b/>
          <w:sz w:val="52"/>
          <w:szCs w:val="36"/>
        </w:rPr>
      </w:pPr>
      <w:r>
        <w:rPr>
          <w:rFonts w:hint="eastAsia" w:cs="宋体" w:asciiTheme="minorEastAsia" w:hAnsiTheme="minorEastAsia" w:eastAsiaTheme="minorEastAsia"/>
          <w:b/>
          <w:sz w:val="52"/>
          <w:szCs w:val="36"/>
        </w:rPr>
        <w:t>高职</w:t>
      </w:r>
      <w:r>
        <w:rPr>
          <w:rFonts w:cs="宋体" w:asciiTheme="minorEastAsia" w:hAnsiTheme="minorEastAsia" w:eastAsiaTheme="minorEastAsia"/>
          <w:b/>
          <w:sz w:val="52"/>
          <w:szCs w:val="36"/>
        </w:rPr>
        <w:t>组</w:t>
      </w:r>
    </w:p>
    <w:p>
      <w:pPr>
        <w:snapToGrid w:val="0"/>
        <w:spacing w:line="360" w:lineRule="auto"/>
        <w:jc w:val="center"/>
        <w:rPr>
          <w:rFonts w:cs="宋体" w:asciiTheme="minorEastAsia" w:hAnsiTheme="minorEastAsia" w:eastAsiaTheme="minorEastAsia"/>
          <w:b/>
          <w:sz w:val="52"/>
          <w:szCs w:val="36"/>
        </w:rPr>
      </w:pPr>
    </w:p>
    <w:p>
      <w:pPr>
        <w:snapToGrid w:val="0"/>
        <w:spacing w:line="360" w:lineRule="auto"/>
        <w:jc w:val="center"/>
        <w:rPr>
          <w:rFonts w:cs="宋体" w:asciiTheme="minorEastAsia" w:hAnsiTheme="minorEastAsia" w:eastAsiaTheme="minorEastAsia"/>
          <w:b/>
          <w:sz w:val="52"/>
          <w:szCs w:val="36"/>
        </w:rPr>
      </w:pPr>
      <w:r>
        <w:rPr>
          <w:rFonts w:hint="eastAsia" w:cs="宋体" w:asciiTheme="minorEastAsia" w:hAnsiTheme="minorEastAsia" w:eastAsiaTheme="minorEastAsia"/>
          <w:b/>
          <w:sz w:val="52"/>
          <w:szCs w:val="36"/>
        </w:rPr>
        <w:t>物联网应用开发</w:t>
      </w:r>
    </w:p>
    <w:p>
      <w:pPr>
        <w:snapToGrid w:val="0"/>
        <w:spacing w:line="360" w:lineRule="auto"/>
        <w:jc w:val="center"/>
        <w:rPr>
          <w:rFonts w:cs="宋体" w:asciiTheme="minorEastAsia" w:hAnsiTheme="minorEastAsia" w:eastAsiaTheme="minorEastAsia"/>
          <w:b/>
          <w:sz w:val="52"/>
          <w:szCs w:val="36"/>
        </w:rPr>
      </w:pPr>
    </w:p>
    <w:p>
      <w:pPr>
        <w:snapToGrid w:val="0"/>
        <w:spacing w:line="360" w:lineRule="auto"/>
        <w:jc w:val="center"/>
        <w:rPr>
          <w:rFonts w:cs="宋体" w:asciiTheme="minorEastAsia" w:hAnsiTheme="minorEastAsia" w:eastAsiaTheme="minorEastAsia"/>
          <w:b/>
          <w:sz w:val="52"/>
          <w:szCs w:val="36"/>
        </w:rPr>
      </w:pPr>
      <w:r>
        <w:rPr>
          <w:rFonts w:hint="eastAsia" w:cs="宋体" w:asciiTheme="minorEastAsia" w:hAnsiTheme="minorEastAsia" w:eastAsiaTheme="minorEastAsia"/>
          <w:b/>
          <w:sz w:val="52"/>
          <w:szCs w:val="36"/>
        </w:rPr>
        <w:t>赛</w:t>
      </w:r>
    </w:p>
    <w:p>
      <w:pPr>
        <w:snapToGrid w:val="0"/>
        <w:spacing w:line="360" w:lineRule="auto"/>
        <w:jc w:val="center"/>
        <w:rPr>
          <w:rFonts w:cs="宋体" w:asciiTheme="minorEastAsia" w:hAnsiTheme="minorEastAsia" w:eastAsiaTheme="minorEastAsia"/>
          <w:b/>
          <w:sz w:val="52"/>
          <w:szCs w:val="36"/>
        </w:rPr>
      </w:pPr>
      <w:r>
        <w:rPr>
          <w:rFonts w:hint="eastAsia" w:cs="宋体" w:asciiTheme="minorEastAsia" w:hAnsiTheme="minorEastAsia" w:eastAsiaTheme="minorEastAsia"/>
          <w:b/>
          <w:sz w:val="52"/>
          <w:szCs w:val="36"/>
        </w:rPr>
        <w:t>项</w:t>
      </w:r>
    </w:p>
    <w:p>
      <w:pPr>
        <w:snapToGrid w:val="0"/>
        <w:spacing w:line="360" w:lineRule="auto"/>
        <w:jc w:val="center"/>
        <w:rPr>
          <w:rFonts w:cs="宋体" w:asciiTheme="minorEastAsia" w:hAnsiTheme="minorEastAsia" w:eastAsiaTheme="minorEastAsia"/>
          <w:b/>
          <w:sz w:val="52"/>
          <w:szCs w:val="36"/>
        </w:rPr>
      </w:pPr>
      <w:r>
        <w:rPr>
          <w:rFonts w:hint="eastAsia" w:cs="宋体" w:asciiTheme="minorEastAsia" w:hAnsiTheme="minorEastAsia" w:eastAsiaTheme="minorEastAsia"/>
          <w:b/>
          <w:sz w:val="52"/>
          <w:szCs w:val="36"/>
        </w:rPr>
        <w:t>规</w:t>
      </w:r>
    </w:p>
    <w:p>
      <w:pPr>
        <w:snapToGrid w:val="0"/>
        <w:spacing w:line="360" w:lineRule="auto"/>
        <w:jc w:val="center"/>
        <w:rPr>
          <w:rFonts w:ascii="Arial Narrow" w:hAnsi="黑体" w:eastAsia="黑体" w:cs="宋体"/>
          <w:b/>
          <w:sz w:val="36"/>
          <w:szCs w:val="36"/>
        </w:rPr>
      </w:pPr>
      <w:r>
        <w:rPr>
          <w:rFonts w:hint="eastAsia" w:cs="宋体" w:asciiTheme="minorEastAsia" w:hAnsiTheme="minorEastAsia" w:eastAsiaTheme="minorEastAsia"/>
          <w:b/>
          <w:sz w:val="52"/>
          <w:szCs w:val="36"/>
        </w:rPr>
        <w:t>程</w:t>
      </w:r>
    </w:p>
    <w:p>
      <w:pPr>
        <w:widowControl/>
        <w:spacing w:line="360" w:lineRule="auto"/>
        <w:jc w:val="left"/>
        <w:rPr>
          <w:rFonts w:ascii="Arial Narrow" w:hAnsi="黑体" w:eastAsia="黑体" w:cs="宋体"/>
          <w:b/>
          <w:sz w:val="36"/>
          <w:szCs w:val="36"/>
        </w:rPr>
      </w:pPr>
      <w:r>
        <w:rPr>
          <w:rFonts w:ascii="Arial Narrow" w:hAnsi="黑体" w:eastAsia="黑体" w:cs="宋体"/>
          <w:b/>
          <w:sz w:val="36"/>
          <w:szCs w:val="36"/>
        </w:rPr>
        <w:br w:type="page"/>
      </w:r>
    </w:p>
    <w:p>
      <w:pPr>
        <w:pStyle w:val="2"/>
        <w:spacing w:before="0" w:line="360" w:lineRule="auto"/>
        <w:rPr>
          <w:rFonts w:ascii="黑体" w:hAnsi="黑体" w:eastAsia="黑体" w:cs="黑体"/>
          <w:sz w:val="24"/>
          <w:szCs w:val="24"/>
        </w:rPr>
      </w:pPr>
      <w:bookmarkStart w:id="0" w:name="_Toc382406748"/>
      <w:r>
        <w:rPr>
          <w:rFonts w:hint="eastAsia" w:ascii="黑体" w:hAnsi="黑体" w:eastAsia="黑体" w:cs="黑体"/>
          <w:bCs w:val="0"/>
          <w:kern w:val="2"/>
          <w:sz w:val="24"/>
          <w:szCs w:val="24"/>
        </w:rPr>
        <w:t>一、赛项名称</w:t>
      </w:r>
      <w:bookmarkEnd w:id="0"/>
    </w:p>
    <w:p>
      <w:pPr>
        <w:spacing w:line="360" w:lineRule="auto"/>
        <w:ind w:firstLine="200"/>
        <w:rPr>
          <w:rFonts w:ascii="仿宋" w:hAnsi="仿宋" w:eastAsia="仿宋" w:cs="仿宋"/>
          <w:sz w:val="24"/>
          <w:szCs w:val="24"/>
          <w:u w:val="single"/>
        </w:rPr>
      </w:pPr>
      <w:r>
        <w:rPr>
          <w:rFonts w:hint="eastAsia" w:ascii="仿宋" w:hAnsi="仿宋" w:eastAsia="仿宋" w:cs="仿宋"/>
          <w:sz w:val="24"/>
          <w:szCs w:val="24"/>
        </w:rPr>
        <w:t>赛项名称：物联网应用开发</w:t>
      </w:r>
    </w:p>
    <w:p>
      <w:pPr>
        <w:spacing w:line="360" w:lineRule="auto"/>
        <w:ind w:firstLine="200"/>
        <w:rPr>
          <w:rFonts w:ascii="仿宋" w:hAnsi="仿宋" w:eastAsia="仿宋" w:cs="仿宋"/>
          <w:sz w:val="24"/>
          <w:szCs w:val="24"/>
        </w:rPr>
      </w:pPr>
      <w:r>
        <w:rPr>
          <w:rFonts w:hint="eastAsia" w:ascii="仿宋" w:hAnsi="仿宋" w:eastAsia="仿宋" w:cs="仿宋"/>
          <w:sz w:val="24"/>
          <w:szCs w:val="24"/>
        </w:rPr>
        <w:t>赛项组别：高职组</w:t>
      </w:r>
    </w:p>
    <w:p>
      <w:pPr>
        <w:spacing w:line="360" w:lineRule="auto"/>
        <w:ind w:firstLine="200"/>
        <w:rPr>
          <w:rFonts w:ascii="仿宋" w:hAnsi="仿宋" w:eastAsia="仿宋" w:cs="仿宋"/>
          <w:sz w:val="24"/>
          <w:szCs w:val="24"/>
          <w:u w:val="single"/>
        </w:rPr>
      </w:pPr>
      <w:r>
        <w:rPr>
          <w:rFonts w:hint="eastAsia" w:ascii="仿宋" w:hAnsi="仿宋" w:eastAsia="仿宋" w:cs="仿宋"/>
          <w:sz w:val="24"/>
          <w:szCs w:val="24"/>
        </w:rPr>
        <w:t>赛项归属产业：电子信息产业、战略性新兴产业</w:t>
      </w:r>
    </w:p>
    <w:p>
      <w:pPr>
        <w:pStyle w:val="2"/>
        <w:spacing w:before="0" w:line="360" w:lineRule="auto"/>
        <w:rPr>
          <w:rFonts w:ascii="黑体" w:hAnsi="黑体" w:eastAsia="黑体" w:cs="黑体"/>
          <w:bCs w:val="0"/>
          <w:kern w:val="2"/>
          <w:sz w:val="24"/>
          <w:szCs w:val="24"/>
        </w:rPr>
      </w:pPr>
      <w:bookmarkStart w:id="1" w:name="_Toc382406749"/>
      <w:r>
        <w:rPr>
          <w:rFonts w:hint="eastAsia" w:ascii="黑体" w:hAnsi="黑体" w:eastAsia="黑体" w:cs="黑体"/>
          <w:bCs w:val="0"/>
          <w:kern w:val="2"/>
          <w:sz w:val="24"/>
          <w:szCs w:val="24"/>
        </w:rPr>
        <w:t>二、竞赛目的</w:t>
      </w:r>
      <w:bookmarkEnd w:id="1"/>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本赛项贯彻落实《中华人民共和国国民经济和社会发展第十四个五年规划和 2035 年远景目标纲要》中关于推动物联网全面发展、推进物联网应用和智能化改造的产业布局与发展要求，以服务人的全面发展、服务经济社会发展、服务国家发展战略为目标。将物联网行业发展的最新技术和企业对职业技能的最新要求融入竞赛内容和技能考核标准。</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竞赛目的是为了引导各职业院校借鉴竞赛内容和技能考核标准对原有教学内容进行改造、提炼，转化为以大赛考核内容为基础的项目，在教学中推行项目教学，强化实践能力教学，促进职普融通、产教融合、科创融汇。通过“以赛促学，以赛促教，以赛促改”，增强物联网应用技术及相关专业建设和课程教学的针对性，深化专业建设和课程改革，实现应用型人才培养和产业岗位需求有效衔接。竞赛结果可以检验相关职业院校物联网应用技术及相关专业改革成果，有助于将物联网行业的最新技术和企业的最新标准转化为职业教育的内容标准和能力标准，为行业和企业选拔优秀人才。本赛项贯彻落实国家发展要求，为职业院校的人才培养提供新的学习、实践、合作平台。通过竞赛的方式鼓励教师深入产业，从而不断优化课程设置，提高人才培养的适应性和竞争力。</w:t>
      </w:r>
    </w:p>
    <w:p>
      <w:pPr>
        <w:pStyle w:val="2"/>
        <w:spacing w:before="0" w:line="360" w:lineRule="auto"/>
        <w:rPr>
          <w:rFonts w:ascii="黑体" w:hAnsi="黑体" w:eastAsia="黑体" w:cs="黑体"/>
          <w:bCs w:val="0"/>
          <w:kern w:val="2"/>
          <w:sz w:val="24"/>
          <w:szCs w:val="24"/>
        </w:rPr>
      </w:pPr>
      <w:r>
        <w:rPr>
          <w:rFonts w:hint="eastAsia" w:ascii="黑体" w:hAnsi="黑体" w:eastAsia="黑体" w:cs="黑体"/>
          <w:bCs w:val="0"/>
          <w:kern w:val="2"/>
          <w:sz w:val="24"/>
          <w:szCs w:val="24"/>
        </w:rPr>
        <w:t>三、竞赛内容</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本赛项考察选手对于物联网技术应用的基础知识、综合技能和职业素养，包括：传感器应用、网络通信、物联网项目工程实施等方面的知识；物联网生产施工、物联技术服务、系统运维等方面的能力；职业道德、团队合作等方面的素养。</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本赛项分为两个模块，模块一为物联网方案设计与升级改造，占总成绩的 40%；模块二为物联网应用开发与调试，占总成绩的60%。涵盖的职业典型工作任务：</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1.建立物联网设备与设备、设备与网络的连接；</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2.布设、检修、维护信息通信线缆和无线网络，进行网络系统的设计和组网；</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3.安装测试、维护、管理综合布线系统；</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4.操作、调试、维护物联网系统；</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5.物联网应用开发。</w:t>
      </w:r>
    </w:p>
    <w:tbl>
      <w:tblPr>
        <w:tblStyle w:val="10"/>
        <w:tblpPr w:leftFromText="180" w:rightFromText="180" w:vertAnchor="text" w:horzAnchor="margin" w:tblpXSpec="center" w:tblpY="54"/>
        <w:tblW w:w="4455"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1167"/>
        <w:gridCol w:w="3785"/>
        <w:gridCol w:w="1926"/>
        <w:gridCol w:w="1398"/>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20" w:hRule="atLeast"/>
          <w:jc w:val="center"/>
        </w:trPr>
        <w:tc>
          <w:tcPr>
            <w:tcW w:w="705" w:type="pct"/>
            <w:tcBorders>
              <w:top w:val="single" w:color="auto" w:sz="12" w:space="0"/>
              <w:left w:val="single" w:color="auto" w:sz="4" w:space="0"/>
              <w:bottom w:val="single" w:color="auto" w:sz="6" w:space="0"/>
            </w:tcBorders>
            <w:vAlign w:val="center"/>
          </w:tcPr>
          <w:p>
            <w:pPr>
              <w:spacing w:line="360" w:lineRule="auto"/>
              <w:jc w:val="center"/>
              <w:rPr>
                <w:rFonts w:ascii="仿宋" w:hAnsi="仿宋" w:eastAsia="仿宋" w:cs="仿宋"/>
                <w:b/>
                <w:szCs w:val="21"/>
              </w:rPr>
            </w:pPr>
            <w:r>
              <w:rPr>
                <w:rFonts w:hint="eastAsia" w:ascii="仿宋" w:hAnsi="仿宋" w:eastAsia="仿宋" w:cs="仿宋"/>
                <w:b/>
                <w:szCs w:val="21"/>
              </w:rPr>
              <w:t>模块编号</w:t>
            </w:r>
          </w:p>
        </w:tc>
        <w:tc>
          <w:tcPr>
            <w:tcW w:w="2286" w:type="pct"/>
            <w:vAlign w:val="center"/>
          </w:tcPr>
          <w:p>
            <w:pPr>
              <w:spacing w:line="360" w:lineRule="auto"/>
              <w:jc w:val="center"/>
              <w:rPr>
                <w:rFonts w:ascii="仿宋" w:hAnsi="仿宋" w:eastAsia="仿宋" w:cs="仿宋"/>
                <w:b/>
                <w:szCs w:val="21"/>
              </w:rPr>
            </w:pPr>
            <w:r>
              <w:rPr>
                <w:rFonts w:hint="eastAsia" w:ascii="仿宋" w:hAnsi="仿宋" w:eastAsia="仿宋" w:cs="仿宋"/>
                <w:b/>
                <w:szCs w:val="21"/>
              </w:rPr>
              <w:t>模块名称</w:t>
            </w:r>
          </w:p>
        </w:tc>
        <w:tc>
          <w:tcPr>
            <w:tcW w:w="1163" w:type="pct"/>
            <w:vAlign w:val="center"/>
          </w:tcPr>
          <w:p>
            <w:pPr>
              <w:spacing w:line="360" w:lineRule="auto"/>
              <w:rPr>
                <w:rFonts w:ascii="仿宋" w:hAnsi="仿宋" w:eastAsia="仿宋" w:cs="仿宋"/>
                <w:b/>
                <w:szCs w:val="21"/>
              </w:rPr>
            </w:pPr>
            <w:r>
              <w:rPr>
                <w:rFonts w:hint="eastAsia" w:ascii="仿宋" w:hAnsi="仿宋" w:eastAsia="仿宋" w:cs="仿宋"/>
                <w:b/>
                <w:szCs w:val="21"/>
              </w:rPr>
              <w:t>竞赛时间(小时)</w:t>
            </w:r>
          </w:p>
        </w:tc>
        <w:tc>
          <w:tcPr>
            <w:tcW w:w="844" w:type="pct"/>
            <w:tcBorders>
              <w:top w:val="single" w:color="auto" w:sz="12" w:space="0"/>
              <w:right w:val="single" w:color="auto" w:sz="4" w:space="0"/>
            </w:tcBorders>
            <w:vAlign w:val="center"/>
          </w:tcPr>
          <w:p>
            <w:pPr>
              <w:spacing w:line="360" w:lineRule="auto"/>
              <w:jc w:val="center"/>
              <w:rPr>
                <w:rFonts w:ascii="仿宋" w:hAnsi="仿宋" w:eastAsia="仿宋" w:cs="仿宋"/>
                <w:b/>
                <w:szCs w:val="21"/>
              </w:rPr>
            </w:pPr>
            <w:r>
              <w:rPr>
                <w:rFonts w:hint="eastAsia" w:ascii="仿宋" w:hAnsi="仿宋" w:eastAsia="仿宋" w:cs="仿宋"/>
                <w:b/>
                <w:szCs w:val="21"/>
              </w:rPr>
              <w:t>分值</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24" w:hRule="atLeast"/>
          <w:jc w:val="center"/>
        </w:trPr>
        <w:tc>
          <w:tcPr>
            <w:tcW w:w="705" w:type="pct"/>
            <w:tcBorders>
              <w:top w:val="single" w:color="auto" w:sz="6" w:space="0"/>
              <w:left w:val="single" w:color="auto" w:sz="4" w:space="0"/>
              <w:bottom w:val="single" w:color="auto" w:sz="6" w:space="0"/>
            </w:tcBorders>
            <w:vAlign w:val="center"/>
          </w:tcPr>
          <w:p>
            <w:pPr>
              <w:spacing w:line="360" w:lineRule="auto"/>
              <w:jc w:val="center"/>
              <w:rPr>
                <w:rFonts w:ascii="仿宋" w:hAnsi="仿宋" w:eastAsia="仿宋" w:cs="仿宋"/>
                <w:szCs w:val="21"/>
              </w:rPr>
            </w:pPr>
            <w:r>
              <w:rPr>
                <w:rFonts w:hint="eastAsia" w:ascii="仿宋" w:hAnsi="仿宋" w:eastAsia="仿宋" w:cs="仿宋"/>
                <w:szCs w:val="21"/>
              </w:rPr>
              <w:t>模块一</w:t>
            </w:r>
          </w:p>
        </w:tc>
        <w:tc>
          <w:tcPr>
            <w:tcW w:w="2286" w:type="pct"/>
            <w:vAlign w:val="center"/>
          </w:tcPr>
          <w:p>
            <w:pPr>
              <w:spacing w:line="360" w:lineRule="auto"/>
              <w:jc w:val="center"/>
              <w:rPr>
                <w:rFonts w:ascii="仿宋" w:hAnsi="仿宋" w:eastAsia="仿宋" w:cs="仿宋"/>
                <w:szCs w:val="21"/>
              </w:rPr>
            </w:pPr>
            <w:r>
              <w:rPr>
                <w:rFonts w:hint="eastAsia" w:ascii="仿宋" w:hAnsi="仿宋" w:eastAsia="仿宋" w:cs="仿宋"/>
                <w:szCs w:val="21"/>
              </w:rPr>
              <w:t>物联网方案设计与升级改造</w:t>
            </w:r>
          </w:p>
        </w:tc>
        <w:tc>
          <w:tcPr>
            <w:tcW w:w="1163" w:type="pct"/>
            <w:vMerge w:val="restart"/>
            <w:vAlign w:val="center"/>
          </w:tcPr>
          <w:p>
            <w:pPr>
              <w:spacing w:line="360" w:lineRule="auto"/>
              <w:jc w:val="center"/>
              <w:rPr>
                <w:rFonts w:ascii="仿宋" w:hAnsi="仿宋" w:eastAsia="仿宋" w:cs="仿宋"/>
                <w:szCs w:val="21"/>
                <w:highlight w:val="yellow"/>
              </w:rPr>
            </w:pPr>
            <w:r>
              <w:rPr>
                <w:rFonts w:hint="eastAsia" w:ascii="仿宋" w:hAnsi="仿宋" w:eastAsia="仿宋" w:cs="仿宋"/>
                <w:szCs w:val="21"/>
              </w:rPr>
              <w:t>4</w:t>
            </w:r>
          </w:p>
        </w:tc>
        <w:tc>
          <w:tcPr>
            <w:tcW w:w="844" w:type="pct"/>
            <w:tcBorders>
              <w:top w:val="single" w:color="auto" w:sz="6" w:space="0"/>
              <w:bottom w:val="single" w:color="auto" w:sz="6" w:space="0"/>
              <w:right w:val="single" w:color="auto" w:sz="4" w:space="0"/>
            </w:tcBorders>
            <w:vAlign w:val="center"/>
          </w:tcPr>
          <w:p>
            <w:pPr>
              <w:spacing w:line="360" w:lineRule="auto"/>
              <w:jc w:val="center"/>
              <w:rPr>
                <w:rFonts w:ascii="仿宋" w:hAnsi="仿宋" w:eastAsia="仿宋" w:cs="仿宋"/>
                <w:szCs w:val="21"/>
              </w:rPr>
            </w:pPr>
            <w:r>
              <w:rPr>
                <w:rFonts w:hint="eastAsia" w:ascii="仿宋" w:hAnsi="仿宋" w:eastAsia="仿宋" w:cs="仿宋"/>
                <w:szCs w:val="21"/>
              </w:rPr>
              <w:t>40%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705" w:type="pct"/>
            <w:tcBorders>
              <w:top w:val="single" w:color="auto" w:sz="6" w:space="0"/>
              <w:left w:val="single" w:color="auto" w:sz="4" w:space="0"/>
              <w:bottom w:val="single" w:color="auto" w:sz="6" w:space="0"/>
            </w:tcBorders>
            <w:vAlign w:val="center"/>
          </w:tcPr>
          <w:p>
            <w:pPr>
              <w:spacing w:line="360" w:lineRule="auto"/>
              <w:jc w:val="center"/>
              <w:rPr>
                <w:rFonts w:ascii="仿宋" w:hAnsi="仿宋" w:eastAsia="仿宋" w:cs="仿宋"/>
                <w:szCs w:val="21"/>
              </w:rPr>
            </w:pPr>
            <w:r>
              <w:rPr>
                <w:rFonts w:hint="eastAsia" w:ascii="仿宋" w:hAnsi="仿宋" w:eastAsia="仿宋" w:cs="仿宋"/>
                <w:szCs w:val="21"/>
              </w:rPr>
              <w:t>模块二</w:t>
            </w:r>
          </w:p>
        </w:tc>
        <w:tc>
          <w:tcPr>
            <w:tcW w:w="2286" w:type="pct"/>
            <w:vAlign w:val="center"/>
          </w:tcPr>
          <w:p>
            <w:pPr>
              <w:spacing w:line="360" w:lineRule="auto"/>
              <w:jc w:val="center"/>
              <w:rPr>
                <w:rFonts w:ascii="仿宋" w:hAnsi="仿宋" w:eastAsia="仿宋" w:cs="仿宋"/>
                <w:szCs w:val="21"/>
              </w:rPr>
            </w:pPr>
            <w:r>
              <w:rPr>
                <w:rFonts w:hint="eastAsia" w:ascii="仿宋" w:hAnsi="仿宋" w:eastAsia="仿宋" w:cs="仿宋"/>
                <w:szCs w:val="21"/>
              </w:rPr>
              <w:t>物联网应用开发与调试</w:t>
            </w:r>
          </w:p>
        </w:tc>
        <w:tc>
          <w:tcPr>
            <w:tcW w:w="1163" w:type="pct"/>
            <w:vMerge w:val="continue"/>
            <w:vAlign w:val="center"/>
          </w:tcPr>
          <w:p>
            <w:pPr>
              <w:spacing w:line="360" w:lineRule="auto"/>
              <w:jc w:val="center"/>
              <w:rPr>
                <w:rFonts w:ascii="仿宋" w:hAnsi="仿宋" w:eastAsia="仿宋" w:cs="仿宋"/>
                <w:szCs w:val="21"/>
                <w:highlight w:val="yellow"/>
              </w:rPr>
            </w:pPr>
          </w:p>
        </w:tc>
        <w:tc>
          <w:tcPr>
            <w:tcW w:w="844" w:type="pct"/>
            <w:tcBorders>
              <w:top w:val="single" w:color="auto" w:sz="6" w:space="0"/>
              <w:bottom w:val="single" w:color="auto" w:sz="6" w:space="0"/>
              <w:right w:val="single" w:color="auto" w:sz="4" w:space="0"/>
            </w:tcBorders>
            <w:vAlign w:val="center"/>
          </w:tcPr>
          <w:p>
            <w:pPr>
              <w:spacing w:line="360" w:lineRule="auto"/>
              <w:jc w:val="center"/>
              <w:rPr>
                <w:rFonts w:ascii="仿宋" w:hAnsi="仿宋" w:eastAsia="仿宋" w:cs="仿宋"/>
                <w:szCs w:val="21"/>
              </w:rPr>
            </w:pPr>
            <w:r>
              <w:rPr>
                <w:rFonts w:hint="eastAsia" w:ascii="仿宋" w:hAnsi="仿宋" w:eastAsia="仿宋" w:cs="仿宋"/>
                <w:szCs w:val="21"/>
              </w:rPr>
              <w:t>60%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43" w:hRule="atLeast"/>
          <w:jc w:val="center"/>
        </w:trPr>
        <w:tc>
          <w:tcPr>
            <w:tcW w:w="705" w:type="pct"/>
            <w:tcBorders>
              <w:top w:val="single" w:color="auto" w:sz="6" w:space="0"/>
              <w:left w:val="single" w:color="auto" w:sz="4" w:space="0"/>
              <w:bottom w:val="single" w:color="auto" w:sz="12" w:space="0"/>
            </w:tcBorders>
            <w:vAlign w:val="center"/>
          </w:tcPr>
          <w:p>
            <w:pPr>
              <w:spacing w:line="360" w:lineRule="auto"/>
              <w:jc w:val="center"/>
              <w:rPr>
                <w:rFonts w:ascii="仿宋" w:hAnsi="仿宋" w:eastAsia="仿宋" w:cs="仿宋"/>
                <w:szCs w:val="21"/>
              </w:rPr>
            </w:pPr>
            <w:r>
              <w:rPr>
                <w:rFonts w:hint="eastAsia" w:ascii="仿宋" w:hAnsi="仿宋" w:eastAsia="仿宋" w:cs="仿宋"/>
                <w:szCs w:val="21"/>
              </w:rPr>
              <w:t>总计</w:t>
            </w:r>
          </w:p>
        </w:tc>
        <w:tc>
          <w:tcPr>
            <w:tcW w:w="2286" w:type="pct"/>
            <w:vAlign w:val="center"/>
          </w:tcPr>
          <w:p>
            <w:pPr>
              <w:spacing w:line="360" w:lineRule="auto"/>
              <w:jc w:val="center"/>
              <w:rPr>
                <w:rFonts w:ascii="仿宋" w:hAnsi="仿宋" w:eastAsia="仿宋" w:cs="仿宋"/>
                <w:szCs w:val="21"/>
              </w:rPr>
            </w:pPr>
          </w:p>
        </w:tc>
        <w:tc>
          <w:tcPr>
            <w:tcW w:w="1163" w:type="pct"/>
            <w:vAlign w:val="center"/>
          </w:tcPr>
          <w:p>
            <w:pPr>
              <w:spacing w:line="360" w:lineRule="auto"/>
              <w:jc w:val="center"/>
              <w:rPr>
                <w:rFonts w:ascii="仿宋" w:hAnsi="仿宋" w:eastAsia="仿宋" w:cs="仿宋"/>
                <w:szCs w:val="21"/>
                <w:highlight w:val="yellow"/>
              </w:rPr>
            </w:pPr>
            <w:r>
              <w:rPr>
                <w:rFonts w:hint="eastAsia" w:ascii="仿宋" w:hAnsi="仿宋" w:eastAsia="仿宋" w:cs="仿宋"/>
                <w:szCs w:val="21"/>
              </w:rPr>
              <w:t>4</w:t>
            </w:r>
          </w:p>
        </w:tc>
        <w:tc>
          <w:tcPr>
            <w:tcW w:w="844" w:type="pct"/>
            <w:tcBorders>
              <w:top w:val="single" w:color="auto" w:sz="6" w:space="0"/>
              <w:bottom w:val="single" w:color="auto" w:sz="12" w:space="0"/>
              <w:right w:val="single" w:color="auto" w:sz="4" w:space="0"/>
            </w:tcBorders>
            <w:vAlign w:val="center"/>
          </w:tcPr>
          <w:p>
            <w:pPr>
              <w:spacing w:line="360" w:lineRule="auto"/>
              <w:jc w:val="center"/>
              <w:rPr>
                <w:rFonts w:ascii="仿宋" w:hAnsi="仿宋" w:eastAsia="仿宋" w:cs="仿宋"/>
                <w:szCs w:val="21"/>
              </w:rPr>
            </w:pPr>
            <w:r>
              <w:rPr>
                <w:rFonts w:hint="eastAsia" w:ascii="仿宋" w:hAnsi="仿宋" w:eastAsia="仿宋" w:cs="仿宋"/>
                <w:szCs w:val="21"/>
              </w:rPr>
              <w:t>100%</w:t>
            </w:r>
          </w:p>
        </w:tc>
      </w:tr>
    </w:tbl>
    <w:p>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（一）模块简述</w:t>
      </w:r>
    </w:p>
    <w:p>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模块一：物联网方案设计与升级改造</w:t>
      </w:r>
    </w:p>
    <w:p>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考核参赛选手对物联网工程项目的整体设计，选用合适的硬件、软件及服务，对各类传感器、识别设备、无线传感网通讯设备、智能网关等物联网设备进行安装、配置等；通过虚拟仿真系统进行物联网项目方案设计、验证、实施与部署。包括感知层设备安装与调试，传输层连接与配置，物联网网关的配置与使用，云服务系统的配置与使用，AIoT 系统的配置与使用，系统维护，数据库查询、优化与运维，硬件设备维护，考查选手的职业素养。</w:t>
      </w:r>
    </w:p>
    <w:p>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模块二：物联网应用开发与调试</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考核参赛选手对物联网应用场景的开发能力，包括物联网项目原型设计，传感网应用开发，物联网应用软件开发和程序调试。根据要求完成网关开发；根据应用场景需求完成物联网应用开发和调试，物联网系统的联调；开发数据处理规则链，转换和规范化设备数据；实现物联网解决方案的设备管理、数据收集、实时处理和可视化；运用人工智能模型实现预测性维护、智能识别等物联网应用场景；实现用户项目总体开发需求，考查选手的职业素养。</w:t>
      </w:r>
    </w:p>
    <w:p>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（二）考核技术要点</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传感器技术、网关数据采集技术、北斗定位技术、ZigBee传输技术、NB-IoT及LoRa等低功耗广域网技术、射频识别技术、条码识别技术、无线传感网络技术、嵌入式技术、智能终端技术、物联网平台技术等。</w:t>
      </w:r>
    </w:p>
    <w:p>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（三）考核技能</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1.认知型技能：包括物联网基础知识、物联网设备认知、物联网技术认知、物联网应用认知等：</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（1）物联网基础知识</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了解物联网的基本概念，认识物联网架构；</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（2）物联网设备认知</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认识、了解和熟悉各种常见的物联网设备，如感知类的温湿度传感器、烟雾传感器、火焰传感器等，识别类的超高频RFID读写器、高频读卡器、条码扫描枪等，终端类的移动互联终端等，通讯类的串口服务器、路由器、无线传感网设备、网关等。</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（3）物联网技术认知</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认识和熟悉典型的物联网相关技术，如RFID技术、传感器技术、北斗定位技术、NB-IoT及LoRa等低功耗广域网技术、ZigBee技术、智能识别技术、嵌入式终端技术、移动互联网技术、物联网应用软件技术等；</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（4）物联网应用认知</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了解和熟悉物联网技术在行业上的应用场景，熟悉物联网应用软件系统的形态和内容。</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2.实操型技能：包括硬件设备安装调试、网络设备连接配置、软件系统部署维护、物联网项目应用操作等：</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（1）硬件设备安装调试</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 xml:space="preserve">基于物联网竞赛工位，按照要求将竞赛相关设备，如传感器、执行器件、传感网络节点、超高频RFID读写器、打印机、网络摄像头、LED设备等安装到竞赛工位面板上，完成连接及供电，并按照要求对各个设备进行配置，保证设备正常工作；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（2）网络设备连接配置</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按照要求，完成设备网络的搭建，包括串口交叉线、串口直连线、网络线的检测和选择及网络线的制作、网络连接布线，无线路由器设定配置，传感网设备、串口服务器、计算机、网络摄像机、物联网应用开发终端、智能网关等各类接入到网络的终端设备进行网络配置；</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（3）软件系统部署维护</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对系统软件的运行环境进行部署安装，如数据库安装配置、Web运行环境安装、Docker微服务部署等；</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对产品配套的应用软件进行部署安装配置，如物联网应用开发终端的Android应用软件安装配置、计算机上的服务器及客户端应用软件安装配置等；</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对产品配套软件系统的维护，如数据库的备份及还原、软件系统常见问题的处理、软件系统的更新、日志的维护及处理等；</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对指定的物联网项目工程通过仿真系统进行搭建、配置及部署，如设备连线，传感网络搭建，物联网中间件及服务部署，云平台及应用平台配置与使用，数据看板设计与展示等；</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对物联网平台应用部署，包括：核心组件部署及应用、网关软件实施、规则引擎配置、数据可追溯工具应用、多种物联网传输方式及协议应用（Modbus,CANbus,ZigBee,LoRaWAN,CoAP,MQTT等），对接物联网设备及系统。</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w:t>
      </w:r>
      <w:bookmarkStart w:id="2" w:name="_Hlk66633434"/>
      <w:r>
        <w:rPr>
          <w:rFonts w:hint="eastAsia" w:ascii="仿宋" w:hAnsi="仿宋" w:eastAsia="仿宋" w:cs="仿宋"/>
          <w:sz w:val="24"/>
          <w:szCs w:val="24"/>
        </w:rPr>
        <w:t>物联网项目应用操作</w:t>
      </w:r>
      <w:bookmarkEnd w:id="2"/>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对智慧农业、智慧工厂、智能门店等物联网项目应用及功能的使用操作、业务流程进行熟悉和了解，能够操作和演示各个场景子功能的业务环节。</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3.开发型技能</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包括开发传感网设备开发、物联网应用软件及程序联调：</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（1）开发传感网设备</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根据相关功能子模块的要求，开发和实现协议转换，如Modbus转TCP协议；实现地址映射，如ZigBee短地址映射成IoT sub-system的Tags；实现数据处理，如采样值转化成传感器标的值；实现信息融合，如多个采样值融合成结构化数据；实现认证，如ZigBee 节点经过认证后才能入ZigBee网络；实现传感器、执行器等设备的管理，如添加、删除、修改、查询；实现数据存储，如采样值的历史数据存储；实现API用于可视化物联网应用开发工具调用完成传感器、执行设备数据的展现；实现在线链路检测完成与物联网平台断线自动重连；实现界面完成如本地系统参数设置、实时数据展示；实现对数据补传，如断电重启、网络异常或阻塞时数据丢失，在网络空闲的时再次发送；实现与物联网平台完成数据安全传输。</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（2）开发物联网应用软件</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根据相关功能子模块的要求，开发和实现的基于Java开发平台、Python开发平台下的物联网应用软件，完成物联网传感数据、设备状态的实时显示；完成物联网传感历史波动数据的展示；完成物联网设备分布状况、在线状态数据的展示；完成物联网设备的控制；通过协议组件实现实时流传感器的数据采集如摄像头的监控；实现对传感器、执行设备、物联网网关的管理；实现策略的管理以及推送到物联网网关实现边缘策略联动；在服务器上调试实现与边缘服务的数据交互；运用人工智能模型实现预测性维护、智能识别等物联网应用场景。</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根据相关功能子模块的要求，采用基于浏览器的流程编辑器，将节点组装成流程，一键部署实现物联网应用服务功能。</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（3）程序调试</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根据相关功能子模块的要求，进行物联网应用程序联调。</w:t>
      </w:r>
    </w:p>
    <w:p>
      <w:pPr>
        <w:pStyle w:val="2"/>
        <w:spacing w:before="0" w:line="360" w:lineRule="auto"/>
        <w:rPr>
          <w:rFonts w:ascii="黑体" w:hAnsi="黑体" w:eastAsia="黑体" w:cs="黑体"/>
          <w:bCs w:val="0"/>
          <w:kern w:val="2"/>
          <w:sz w:val="24"/>
          <w:szCs w:val="24"/>
        </w:rPr>
      </w:pPr>
      <w:r>
        <w:rPr>
          <w:rFonts w:hint="eastAsia" w:ascii="黑体" w:hAnsi="黑体" w:eastAsia="黑体" w:cs="黑体"/>
          <w:bCs w:val="0"/>
          <w:kern w:val="2"/>
          <w:sz w:val="24"/>
          <w:szCs w:val="24"/>
        </w:rPr>
        <w:t>四、竞赛方式</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1．本赛项为团体赛，以院校为单位组队参赛，不得跨校组队，同一学校参赛队不超过1支。</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 每支参赛队由2名选手组成，其中队长1名。</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3．每支参赛队可配指导教师2名，指导教师须为本校专兼职教师，竞赛期间不允许指导教师进入赛场进行现场指导。</w:t>
      </w:r>
    </w:p>
    <w:p>
      <w:pPr>
        <w:pStyle w:val="2"/>
        <w:spacing w:before="0" w:line="360" w:lineRule="auto"/>
        <w:rPr>
          <w:rFonts w:ascii="黑体" w:hAnsi="黑体" w:eastAsia="黑体" w:cs="黑体"/>
          <w:bCs w:val="0"/>
          <w:kern w:val="2"/>
          <w:sz w:val="24"/>
          <w:szCs w:val="24"/>
        </w:rPr>
      </w:pPr>
      <w:r>
        <w:rPr>
          <w:rFonts w:hint="eastAsia" w:ascii="黑体" w:hAnsi="黑体" w:eastAsia="黑体" w:cs="黑体"/>
          <w:bCs w:val="0"/>
          <w:kern w:val="2"/>
          <w:sz w:val="24"/>
          <w:szCs w:val="24"/>
        </w:rPr>
        <w:t>五、竞赛流程</w:t>
      </w:r>
    </w:p>
    <w:p>
      <w:pPr>
        <w:snapToGrid w:val="0"/>
        <w:spacing w:line="360" w:lineRule="auto"/>
        <w:outlineLvl w:val="0"/>
        <w:rPr>
          <w:rFonts w:ascii="仿宋" w:hAnsi="仿宋" w:eastAsia="仿宋" w:cs="仿宋"/>
          <w:b/>
          <w:bCs/>
          <w:sz w:val="24"/>
          <w:szCs w:val="24"/>
        </w:rPr>
      </w:pPr>
      <w:r>
        <w:rPr>
          <w:rFonts w:hint="eastAsia" w:ascii="仿宋" w:hAnsi="仿宋" w:eastAsia="仿宋" w:cs="仿宋"/>
          <w:b/>
          <w:bCs/>
          <w:sz w:val="24"/>
          <w:szCs w:val="24"/>
        </w:rPr>
        <w:t>（一）竞赛流程图</w:t>
      </w:r>
    </w:p>
    <w:p>
      <w:pPr>
        <w:spacing w:line="360" w:lineRule="auto"/>
        <w:jc w:val="center"/>
        <w:rPr>
          <w:rFonts w:ascii="仿宋" w:hAnsi="仿宋" w:eastAsia="仿宋" w:cs="仿宋"/>
          <w:kern w:val="0"/>
          <w:sz w:val="24"/>
          <w:szCs w:val="24"/>
          <w:lang w:val="zh-CN"/>
        </w:rPr>
      </w:pPr>
      <w:r>
        <w:rPr>
          <w:rFonts w:hint="eastAsia" w:ascii="仿宋" w:hAnsi="仿宋" w:eastAsia="仿宋" w:cs="仿宋"/>
          <w:sz w:val="24"/>
          <w:szCs w:val="24"/>
        </w:rPr>
        <w:drawing>
          <wp:inline distT="0" distB="0" distL="0" distR="0">
            <wp:extent cx="5274310" cy="5737860"/>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5274310" cy="5737860"/>
                    </a:xfrm>
                    <a:prstGeom prst="rect">
                      <a:avLst/>
                    </a:prstGeom>
                  </pic:spPr>
                </pic:pic>
              </a:graphicData>
            </a:graphic>
          </wp:inline>
        </w:drawing>
      </w:r>
    </w:p>
    <w:p>
      <w:pPr>
        <w:spacing w:line="360" w:lineRule="auto"/>
        <w:jc w:val="center"/>
        <w:rPr>
          <w:rFonts w:ascii="仿宋" w:hAnsi="仿宋" w:eastAsia="仿宋" w:cs="仿宋"/>
          <w:kern w:val="0"/>
          <w:sz w:val="24"/>
          <w:szCs w:val="24"/>
          <w:lang w:val="zh-CN"/>
        </w:rPr>
      </w:pPr>
    </w:p>
    <w:p>
      <w:pPr>
        <w:snapToGrid w:val="0"/>
        <w:spacing w:line="360" w:lineRule="auto"/>
        <w:outlineLvl w:val="0"/>
        <w:rPr>
          <w:rFonts w:ascii="仿宋" w:hAnsi="仿宋" w:eastAsia="仿宋" w:cs="仿宋"/>
          <w:b/>
          <w:bCs/>
          <w:sz w:val="24"/>
          <w:szCs w:val="24"/>
        </w:rPr>
      </w:pPr>
      <w:r>
        <w:rPr>
          <w:rFonts w:hint="eastAsia" w:ascii="仿宋" w:hAnsi="仿宋" w:eastAsia="仿宋" w:cs="仿宋"/>
          <w:b/>
          <w:bCs/>
          <w:sz w:val="24"/>
          <w:szCs w:val="24"/>
        </w:rPr>
        <w:t>（二）竞赛时间安排表</w:t>
      </w:r>
    </w:p>
    <w:tbl>
      <w:tblPr>
        <w:tblStyle w:val="10"/>
        <w:tblW w:w="4886"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51"/>
        <w:gridCol w:w="1297"/>
        <w:gridCol w:w="2257"/>
        <w:gridCol w:w="477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414" w:type="pct"/>
            <w:vAlign w:val="center"/>
          </w:tcPr>
          <w:p>
            <w:pPr>
              <w:adjustRightInd w:val="0"/>
              <w:snapToGrid w:val="0"/>
              <w:spacing w:line="360" w:lineRule="auto"/>
              <w:jc w:val="center"/>
              <w:rPr>
                <w:rFonts w:ascii="仿宋" w:hAnsi="仿宋" w:eastAsia="仿宋" w:cs="仿宋"/>
                <w:b/>
                <w:szCs w:val="21"/>
              </w:rPr>
            </w:pPr>
            <w:r>
              <w:rPr>
                <w:rFonts w:hint="eastAsia" w:ascii="仿宋" w:hAnsi="仿宋" w:eastAsia="仿宋" w:cs="仿宋"/>
                <w:b/>
                <w:szCs w:val="21"/>
              </w:rPr>
              <w:t>日程</w:t>
            </w:r>
          </w:p>
        </w:tc>
        <w:tc>
          <w:tcPr>
            <w:tcW w:w="714" w:type="pct"/>
            <w:vAlign w:val="center"/>
          </w:tcPr>
          <w:p>
            <w:pPr>
              <w:adjustRightInd w:val="0"/>
              <w:snapToGrid w:val="0"/>
              <w:spacing w:line="360" w:lineRule="auto"/>
              <w:jc w:val="center"/>
              <w:rPr>
                <w:rFonts w:ascii="仿宋" w:hAnsi="仿宋" w:eastAsia="仿宋" w:cs="仿宋"/>
                <w:b/>
                <w:szCs w:val="21"/>
              </w:rPr>
            </w:pPr>
            <w:r>
              <w:rPr>
                <w:rFonts w:hint="eastAsia" w:ascii="仿宋" w:hAnsi="仿宋" w:eastAsia="仿宋" w:cs="仿宋"/>
                <w:b/>
                <w:szCs w:val="21"/>
              </w:rPr>
              <w:t>时间</w:t>
            </w:r>
          </w:p>
        </w:tc>
        <w:tc>
          <w:tcPr>
            <w:tcW w:w="1243" w:type="pct"/>
            <w:vAlign w:val="center"/>
          </w:tcPr>
          <w:p>
            <w:pPr>
              <w:adjustRightInd w:val="0"/>
              <w:snapToGrid w:val="0"/>
              <w:spacing w:line="360" w:lineRule="auto"/>
              <w:jc w:val="center"/>
              <w:rPr>
                <w:rFonts w:ascii="仿宋" w:hAnsi="仿宋" w:eastAsia="仿宋" w:cs="仿宋"/>
                <w:b/>
                <w:szCs w:val="21"/>
              </w:rPr>
            </w:pPr>
            <w:r>
              <w:rPr>
                <w:rFonts w:hint="eastAsia" w:ascii="仿宋" w:hAnsi="仿宋" w:eastAsia="仿宋" w:cs="仿宋"/>
                <w:b/>
                <w:szCs w:val="21"/>
              </w:rPr>
              <w:t>竞赛环节</w:t>
            </w:r>
          </w:p>
        </w:tc>
        <w:tc>
          <w:tcPr>
            <w:tcW w:w="2627" w:type="pct"/>
            <w:vAlign w:val="center"/>
          </w:tcPr>
          <w:p>
            <w:pPr>
              <w:adjustRightInd w:val="0"/>
              <w:snapToGrid w:val="0"/>
              <w:spacing w:line="360" w:lineRule="auto"/>
              <w:jc w:val="center"/>
              <w:rPr>
                <w:rFonts w:ascii="仿宋" w:hAnsi="仿宋" w:eastAsia="仿宋" w:cs="仿宋"/>
                <w:b/>
                <w:szCs w:val="21"/>
              </w:rPr>
            </w:pPr>
            <w:r>
              <w:rPr>
                <w:rFonts w:hint="eastAsia" w:ascii="仿宋" w:hAnsi="仿宋" w:eastAsia="仿宋" w:cs="仿宋"/>
                <w:b/>
                <w:szCs w:val="21"/>
              </w:rPr>
              <w:t>说       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414" w:type="pct"/>
            <w:vMerge w:val="restart"/>
            <w:vAlign w:val="center"/>
          </w:tcPr>
          <w:p>
            <w:pPr>
              <w:adjustRightInd w:val="0"/>
              <w:snapToGrid w:val="0"/>
              <w:spacing w:line="360" w:lineRule="auto"/>
              <w:ind w:right="-105" w:rightChars="-50"/>
              <w:jc w:val="center"/>
              <w:rPr>
                <w:rFonts w:ascii="仿宋" w:hAnsi="仿宋" w:eastAsia="仿宋" w:cs="仿宋"/>
                <w:szCs w:val="21"/>
              </w:rPr>
            </w:pPr>
            <w:r>
              <w:rPr>
                <w:rFonts w:hint="eastAsia" w:ascii="仿宋" w:hAnsi="仿宋" w:eastAsia="仿宋" w:cs="仿宋"/>
                <w:szCs w:val="21"/>
              </w:rPr>
              <w:t>比赛日</w:t>
            </w:r>
          </w:p>
        </w:tc>
        <w:tc>
          <w:tcPr>
            <w:tcW w:w="714" w:type="pct"/>
            <w:vAlign w:val="center"/>
          </w:tcPr>
          <w:p>
            <w:pPr>
              <w:adjustRightInd w:val="0"/>
              <w:snapToGrid w:val="0"/>
              <w:spacing w:line="360" w:lineRule="auto"/>
              <w:ind w:right="-105" w:rightChars="-50"/>
              <w:jc w:val="center"/>
              <w:rPr>
                <w:rFonts w:ascii="仿宋" w:hAnsi="仿宋" w:eastAsia="仿宋" w:cs="仿宋"/>
                <w:szCs w:val="21"/>
              </w:rPr>
            </w:pPr>
            <w:r>
              <w:rPr>
                <w:rFonts w:hint="eastAsia" w:ascii="仿宋" w:hAnsi="仿宋" w:eastAsia="仿宋" w:cs="仿宋"/>
                <w:szCs w:val="21"/>
              </w:rPr>
              <w:t>07:00-07:30</w:t>
            </w:r>
          </w:p>
        </w:tc>
        <w:tc>
          <w:tcPr>
            <w:tcW w:w="1243" w:type="pct"/>
            <w:vAlign w:val="center"/>
          </w:tcPr>
          <w:p>
            <w:pPr>
              <w:adjustRightInd w:val="0"/>
              <w:snapToGrid w:val="0"/>
              <w:spacing w:line="360" w:lineRule="auto"/>
              <w:rPr>
                <w:rFonts w:ascii="仿宋" w:hAnsi="仿宋" w:eastAsia="仿宋" w:cs="仿宋"/>
                <w:szCs w:val="21"/>
              </w:rPr>
            </w:pPr>
            <w:r>
              <w:rPr>
                <w:rFonts w:hint="eastAsia" w:ascii="仿宋" w:hAnsi="仿宋" w:eastAsia="仿宋" w:cs="仿宋"/>
                <w:szCs w:val="21"/>
              </w:rPr>
              <w:t>启封赛场</w:t>
            </w:r>
          </w:p>
        </w:tc>
        <w:tc>
          <w:tcPr>
            <w:tcW w:w="2627" w:type="pct"/>
            <w:vAlign w:val="center"/>
          </w:tcPr>
          <w:p>
            <w:pPr>
              <w:adjustRightInd w:val="0"/>
              <w:snapToGrid w:val="0"/>
              <w:spacing w:line="360" w:lineRule="auto"/>
              <w:rPr>
                <w:rFonts w:ascii="仿宋" w:hAnsi="仿宋" w:eastAsia="仿宋" w:cs="仿宋"/>
                <w:szCs w:val="21"/>
              </w:rPr>
            </w:pPr>
            <w:r>
              <w:rPr>
                <w:rFonts w:hint="eastAsia" w:ascii="仿宋" w:hAnsi="仿宋" w:eastAsia="仿宋" w:cs="仿宋"/>
                <w:szCs w:val="21"/>
              </w:rPr>
              <w:t>在裁判员和监督仲裁组的监督下工作人员启封赛场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414" w:type="pct"/>
            <w:vMerge w:val="continue"/>
            <w:vAlign w:val="center"/>
          </w:tcPr>
          <w:p>
            <w:pPr>
              <w:adjustRightInd w:val="0"/>
              <w:snapToGrid w:val="0"/>
              <w:spacing w:line="360" w:lineRule="auto"/>
              <w:ind w:right="-105" w:rightChars="-50"/>
              <w:jc w:val="center"/>
              <w:rPr>
                <w:rFonts w:ascii="仿宋" w:hAnsi="仿宋" w:eastAsia="仿宋" w:cs="仿宋"/>
                <w:szCs w:val="21"/>
              </w:rPr>
            </w:pPr>
          </w:p>
        </w:tc>
        <w:tc>
          <w:tcPr>
            <w:tcW w:w="714" w:type="pct"/>
            <w:vAlign w:val="center"/>
          </w:tcPr>
          <w:p>
            <w:pPr>
              <w:adjustRightInd w:val="0"/>
              <w:snapToGrid w:val="0"/>
              <w:spacing w:line="360" w:lineRule="auto"/>
              <w:ind w:right="-105" w:rightChars="-50"/>
              <w:jc w:val="center"/>
              <w:rPr>
                <w:rFonts w:ascii="仿宋" w:hAnsi="仿宋" w:eastAsia="仿宋" w:cs="仿宋"/>
                <w:szCs w:val="21"/>
              </w:rPr>
            </w:pPr>
            <w:r>
              <w:rPr>
                <w:rFonts w:hint="eastAsia" w:ascii="仿宋" w:hAnsi="仿宋" w:eastAsia="仿宋" w:cs="仿宋"/>
                <w:szCs w:val="21"/>
              </w:rPr>
              <w:t>07:45-07:55</w:t>
            </w:r>
          </w:p>
        </w:tc>
        <w:tc>
          <w:tcPr>
            <w:tcW w:w="1243" w:type="pct"/>
            <w:vAlign w:val="center"/>
          </w:tcPr>
          <w:p>
            <w:pPr>
              <w:adjustRightInd w:val="0"/>
              <w:snapToGrid w:val="0"/>
              <w:spacing w:line="360" w:lineRule="auto"/>
              <w:rPr>
                <w:rFonts w:ascii="仿宋" w:hAnsi="仿宋" w:eastAsia="仿宋" w:cs="仿宋"/>
                <w:szCs w:val="21"/>
              </w:rPr>
            </w:pPr>
            <w:r>
              <w:rPr>
                <w:rFonts w:hint="eastAsia" w:ascii="仿宋" w:hAnsi="仿宋" w:eastAsia="仿宋" w:cs="仿宋"/>
                <w:szCs w:val="21"/>
              </w:rPr>
              <w:t>竞赛选手进行一次加密</w:t>
            </w:r>
          </w:p>
        </w:tc>
        <w:tc>
          <w:tcPr>
            <w:tcW w:w="2627" w:type="pct"/>
            <w:vAlign w:val="center"/>
          </w:tcPr>
          <w:p>
            <w:pPr>
              <w:adjustRightInd w:val="0"/>
              <w:snapToGrid w:val="0"/>
              <w:spacing w:line="360" w:lineRule="auto"/>
              <w:rPr>
                <w:rFonts w:ascii="仿宋" w:hAnsi="仿宋" w:eastAsia="仿宋" w:cs="仿宋"/>
                <w:szCs w:val="21"/>
              </w:rPr>
            </w:pPr>
            <w:r>
              <w:rPr>
                <w:rFonts w:hint="eastAsia" w:ascii="仿宋" w:hAnsi="仿宋" w:eastAsia="仿宋" w:cs="仿宋"/>
                <w:szCs w:val="21"/>
              </w:rPr>
              <w:t>参赛选手持参赛证、身份证和学生证接受工作人员检录并进行一次加密确定参赛编号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414" w:type="pct"/>
            <w:vMerge w:val="continue"/>
            <w:vAlign w:val="center"/>
          </w:tcPr>
          <w:p>
            <w:pPr>
              <w:adjustRightInd w:val="0"/>
              <w:snapToGrid w:val="0"/>
              <w:spacing w:line="360" w:lineRule="auto"/>
              <w:ind w:right="-105" w:rightChars="-50"/>
              <w:jc w:val="center"/>
              <w:rPr>
                <w:rFonts w:ascii="仿宋" w:hAnsi="仿宋" w:eastAsia="仿宋" w:cs="仿宋"/>
                <w:szCs w:val="21"/>
              </w:rPr>
            </w:pPr>
          </w:p>
        </w:tc>
        <w:tc>
          <w:tcPr>
            <w:tcW w:w="714" w:type="pct"/>
            <w:vAlign w:val="center"/>
          </w:tcPr>
          <w:p>
            <w:pPr>
              <w:adjustRightInd w:val="0"/>
              <w:snapToGrid w:val="0"/>
              <w:spacing w:line="360" w:lineRule="auto"/>
              <w:ind w:right="-105" w:rightChars="-50"/>
              <w:jc w:val="center"/>
              <w:rPr>
                <w:rFonts w:ascii="仿宋" w:hAnsi="仿宋" w:eastAsia="仿宋" w:cs="仿宋"/>
                <w:szCs w:val="21"/>
              </w:rPr>
            </w:pPr>
            <w:r>
              <w:rPr>
                <w:rFonts w:hint="eastAsia" w:ascii="仿宋" w:hAnsi="仿宋" w:eastAsia="仿宋" w:cs="仿宋"/>
                <w:szCs w:val="21"/>
              </w:rPr>
              <w:t>07:55-08:25</w:t>
            </w:r>
          </w:p>
        </w:tc>
        <w:tc>
          <w:tcPr>
            <w:tcW w:w="1243" w:type="pct"/>
            <w:vAlign w:val="center"/>
          </w:tcPr>
          <w:p>
            <w:pPr>
              <w:adjustRightInd w:val="0"/>
              <w:snapToGrid w:val="0"/>
              <w:spacing w:line="360" w:lineRule="auto"/>
              <w:rPr>
                <w:rFonts w:ascii="仿宋" w:hAnsi="仿宋" w:eastAsia="仿宋" w:cs="仿宋"/>
                <w:szCs w:val="21"/>
              </w:rPr>
            </w:pPr>
            <w:r>
              <w:rPr>
                <w:rFonts w:hint="eastAsia" w:ascii="仿宋" w:hAnsi="仿宋" w:eastAsia="仿宋" w:cs="仿宋"/>
                <w:szCs w:val="21"/>
              </w:rPr>
              <w:t>二次抽签加密</w:t>
            </w:r>
          </w:p>
        </w:tc>
        <w:tc>
          <w:tcPr>
            <w:tcW w:w="2627" w:type="pct"/>
            <w:vAlign w:val="center"/>
          </w:tcPr>
          <w:p>
            <w:pPr>
              <w:adjustRightInd w:val="0"/>
              <w:snapToGrid w:val="0"/>
              <w:spacing w:line="360" w:lineRule="auto"/>
              <w:rPr>
                <w:rFonts w:ascii="仿宋" w:hAnsi="仿宋" w:eastAsia="仿宋" w:cs="仿宋"/>
                <w:szCs w:val="21"/>
              </w:rPr>
            </w:pPr>
            <w:r>
              <w:rPr>
                <w:rFonts w:hint="eastAsia" w:ascii="仿宋" w:hAnsi="仿宋" w:eastAsia="仿宋" w:cs="仿宋"/>
                <w:szCs w:val="21"/>
              </w:rPr>
              <w:t>参赛选手凭一次加密后的参赛编号进行二次抽签加密确定赛位号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414" w:type="pct"/>
            <w:vMerge w:val="continue"/>
            <w:vAlign w:val="center"/>
          </w:tcPr>
          <w:p>
            <w:pPr>
              <w:adjustRightInd w:val="0"/>
              <w:snapToGrid w:val="0"/>
              <w:spacing w:line="360" w:lineRule="auto"/>
              <w:ind w:right="-105" w:rightChars="-50"/>
              <w:jc w:val="center"/>
              <w:rPr>
                <w:rFonts w:ascii="仿宋" w:hAnsi="仿宋" w:eastAsia="仿宋" w:cs="仿宋"/>
                <w:szCs w:val="21"/>
              </w:rPr>
            </w:pPr>
          </w:p>
        </w:tc>
        <w:tc>
          <w:tcPr>
            <w:tcW w:w="714" w:type="pct"/>
            <w:vAlign w:val="center"/>
          </w:tcPr>
          <w:p>
            <w:pPr>
              <w:adjustRightInd w:val="0"/>
              <w:snapToGrid w:val="0"/>
              <w:spacing w:line="360" w:lineRule="auto"/>
              <w:ind w:right="-105" w:rightChars="-50"/>
              <w:jc w:val="center"/>
              <w:rPr>
                <w:rFonts w:ascii="仿宋" w:hAnsi="仿宋" w:eastAsia="仿宋" w:cs="仿宋"/>
                <w:szCs w:val="21"/>
              </w:rPr>
            </w:pPr>
            <w:r>
              <w:rPr>
                <w:rFonts w:hint="eastAsia" w:ascii="仿宋" w:hAnsi="仿宋" w:eastAsia="仿宋" w:cs="仿宋"/>
                <w:szCs w:val="21"/>
              </w:rPr>
              <w:t>08:25-08:50</w:t>
            </w:r>
          </w:p>
        </w:tc>
        <w:tc>
          <w:tcPr>
            <w:tcW w:w="1243" w:type="pct"/>
            <w:vAlign w:val="center"/>
          </w:tcPr>
          <w:p>
            <w:pPr>
              <w:adjustRightInd w:val="0"/>
              <w:snapToGrid w:val="0"/>
              <w:spacing w:line="360" w:lineRule="auto"/>
              <w:rPr>
                <w:rFonts w:ascii="仿宋" w:hAnsi="仿宋" w:eastAsia="仿宋" w:cs="仿宋"/>
                <w:szCs w:val="21"/>
              </w:rPr>
            </w:pPr>
            <w:r>
              <w:rPr>
                <w:rFonts w:hint="eastAsia" w:ascii="仿宋" w:hAnsi="仿宋" w:eastAsia="仿宋" w:cs="仿宋"/>
                <w:szCs w:val="21"/>
              </w:rPr>
              <w:t>竞赛入场检录</w:t>
            </w:r>
          </w:p>
        </w:tc>
        <w:tc>
          <w:tcPr>
            <w:tcW w:w="2627" w:type="pct"/>
            <w:vAlign w:val="center"/>
          </w:tcPr>
          <w:p>
            <w:pPr>
              <w:adjustRightInd w:val="0"/>
              <w:snapToGrid w:val="0"/>
              <w:spacing w:line="360" w:lineRule="auto"/>
              <w:rPr>
                <w:rFonts w:ascii="仿宋" w:hAnsi="仿宋" w:eastAsia="仿宋" w:cs="仿宋"/>
                <w:szCs w:val="21"/>
              </w:rPr>
            </w:pPr>
            <w:r>
              <w:rPr>
                <w:rFonts w:hint="eastAsia" w:ascii="仿宋" w:hAnsi="仿宋" w:eastAsia="仿宋" w:cs="仿宋"/>
                <w:szCs w:val="21"/>
              </w:rPr>
              <w:t>参赛选手凭赛位号接受入场检录确认没有携带竞赛禁止的工具和材料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5" w:hRule="atLeast"/>
          <w:jc w:val="center"/>
        </w:trPr>
        <w:tc>
          <w:tcPr>
            <w:tcW w:w="414" w:type="pct"/>
            <w:vMerge w:val="continue"/>
            <w:vAlign w:val="center"/>
          </w:tcPr>
          <w:p>
            <w:pPr>
              <w:adjustRightInd w:val="0"/>
              <w:snapToGrid w:val="0"/>
              <w:spacing w:line="360" w:lineRule="auto"/>
              <w:ind w:right="-105" w:rightChars="-50"/>
              <w:jc w:val="center"/>
              <w:rPr>
                <w:rFonts w:ascii="仿宋" w:hAnsi="仿宋" w:eastAsia="仿宋" w:cs="仿宋"/>
                <w:szCs w:val="21"/>
              </w:rPr>
            </w:pPr>
          </w:p>
        </w:tc>
        <w:tc>
          <w:tcPr>
            <w:tcW w:w="714" w:type="pct"/>
            <w:vAlign w:val="center"/>
          </w:tcPr>
          <w:p>
            <w:pPr>
              <w:adjustRightInd w:val="0"/>
              <w:snapToGrid w:val="0"/>
              <w:spacing w:line="360" w:lineRule="auto"/>
              <w:ind w:right="-105" w:rightChars="-50"/>
              <w:jc w:val="center"/>
              <w:rPr>
                <w:rFonts w:ascii="仿宋" w:hAnsi="仿宋" w:eastAsia="仿宋" w:cs="仿宋"/>
                <w:szCs w:val="21"/>
              </w:rPr>
            </w:pPr>
            <w:r>
              <w:rPr>
                <w:rFonts w:hint="eastAsia" w:ascii="仿宋" w:hAnsi="仿宋" w:eastAsia="仿宋" w:cs="仿宋"/>
                <w:szCs w:val="21"/>
              </w:rPr>
              <w:t>08:50-09:00</w:t>
            </w:r>
          </w:p>
        </w:tc>
        <w:tc>
          <w:tcPr>
            <w:tcW w:w="1243" w:type="pct"/>
            <w:vAlign w:val="center"/>
          </w:tcPr>
          <w:p>
            <w:pPr>
              <w:adjustRightInd w:val="0"/>
              <w:snapToGrid w:val="0"/>
              <w:spacing w:line="360" w:lineRule="auto"/>
              <w:rPr>
                <w:rFonts w:ascii="仿宋" w:hAnsi="仿宋" w:eastAsia="仿宋" w:cs="仿宋"/>
                <w:szCs w:val="21"/>
              </w:rPr>
            </w:pPr>
            <w:r>
              <w:rPr>
                <w:rFonts w:hint="eastAsia" w:ascii="仿宋" w:hAnsi="仿宋" w:eastAsia="仿宋" w:cs="仿宋"/>
                <w:szCs w:val="21"/>
              </w:rPr>
              <w:t>竞赛选手入场就位、发布竞赛任务</w:t>
            </w:r>
          </w:p>
        </w:tc>
        <w:tc>
          <w:tcPr>
            <w:tcW w:w="2627" w:type="pct"/>
            <w:vAlign w:val="center"/>
          </w:tcPr>
          <w:p>
            <w:pPr>
              <w:adjustRightInd w:val="0"/>
              <w:snapToGrid w:val="0"/>
              <w:spacing w:line="360" w:lineRule="auto"/>
              <w:rPr>
                <w:rFonts w:ascii="仿宋" w:hAnsi="仿宋" w:eastAsia="仿宋" w:cs="仿宋"/>
                <w:kern w:val="0"/>
                <w:szCs w:val="21"/>
              </w:rPr>
            </w:pPr>
            <w:r>
              <w:rPr>
                <w:rFonts w:hint="eastAsia" w:ascii="仿宋" w:hAnsi="仿宋" w:eastAsia="仿宋" w:cs="仿宋"/>
                <w:szCs w:val="21"/>
              </w:rPr>
              <w:t>参赛选手根据赛位号由工作人员引导进入竞赛工位、</w:t>
            </w:r>
            <w:r>
              <w:rPr>
                <w:rFonts w:hint="eastAsia" w:ascii="仿宋" w:hAnsi="仿宋" w:eastAsia="仿宋" w:cs="仿宋"/>
                <w:kern w:val="0"/>
                <w:szCs w:val="21"/>
              </w:rPr>
              <w:t>裁判宣读竞赛规则及赛场规则，发布竞赛任务并作必要说明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414" w:type="pct"/>
            <w:vMerge w:val="continue"/>
            <w:vAlign w:val="center"/>
          </w:tcPr>
          <w:p>
            <w:pPr>
              <w:adjustRightInd w:val="0"/>
              <w:snapToGrid w:val="0"/>
              <w:spacing w:line="360" w:lineRule="auto"/>
              <w:ind w:right="-105" w:rightChars="-50"/>
              <w:jc w:val="center"/>
              <w:rPr>
                <w:rFonts w:ascii="仿宋" w:hAnsi="仿宋" w:eastAsia="仿宋" w:cs="仿宋"/>
                <w:szCs w:val="21"/>
              </w:rPr>
            </w:pPr>
          </w:p>
        </w:tc>
        <w:tc>
          <w:tcPr>
            <w:tcW w:w="714" w:type="pct"/>
            <w:vAlign w:val="center"/>
          </w:tcPr>
          <w:p>
            <w:pPr>
              <w:adjustRightInd w:val="0"/>
              <w:snapToGrid w:val="0"/>
              <w:spacing w:line="360" w:lineRule="auto"/>
              <w:ind w:right="-105" w:rightChars="-50"/>
              <w:jc w:val="center"/>
              <w:rPr>
                <w:rFonts w:ascii="仿宋" w:hAnsi="仿宋" w:eastAsia="仿宋" w:cs="仿宋"/>
                <w:szCs w:val="21"/>
              </w:rPr>
            </w:pPr>
            <w:r>
              <w:rPr>
                <w:rFonts w:hint="eastAsia" w:ascii="仿宋" w:hAnsi="仿宋" w:eastAsia="仿宋" w:cs="仿宋"/>
                <w:szCs w:val="21"/>
              </w:rPr>
              <w:t>09:00-13:00</w:t>
            </w:r>
          </w:p>
        </w:tc>
        <w:tc>
          <w:tcPr>
            <w:tcW w:w="1243" w:type="pct"/>
            <w:vAlign w:val="center"/>
          </w:tcPr>
          <w:p>
            <w:pPr>
              <w:adjustRightInd w:val="0"/>
              <w:snapToGrid w:val="0"/>
              <w:spacing w:line="360" w:lineRule="auto"/>
              <w:rPr>
                <w:rFonts w:ascii="仿宋" w:hAnsi="仿宋" w:eastAsia="仿宋" w:cs="仿宋"/>
                <w:szCs w:val="21"/>
              </w:rPr>
            </w:pPr>
            <w:r>
              <w:rPr>
                <w:rFonts w:hint="eastAsia" w:ascii="仿宋" w:hAnsi="仿宋" w:eastAsia="仿宋" w:cs="仿宋"/>
                <w:szCs w:val="21"/>
              </w:rPr>
              <w:t>竞赛</w:t>
            </w:r>
          </w:p>
        </w:tc>
        <w:tc>
          <w:tcPr>
            <w:tcW w:w="2627" w:type="pct"/>
            <w:vAlign w:val="center"/>
          </w:tcPr>
          <w:p>
            <w:pPr>
              <w:adjustRightInd w:val="0"/>
              <w:snapToGrid w:val="0"/>
              <w:spacing w:line="360" w:lineRule="auto"/>
              <w:rPr>
                <w:rFonts w:ascii="仿宋" w:hAnsi="仿宋" w:eastAsia="仿宋" w:cs="仿宋"/>
                <w:szCs w:val="21"/>
              </w:rPr>
            </w:pPr>
            <w:r>
              <w:rPr>
                <w:rFonts w:hint="eastAsia" w:ascii="仿宋" w:hAnsi="仿宋" w:eastAsia="仿宋" w:cs="仿宋"/>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414" w:type="pct"/>
            <w:vMerge w:val="continue"/>
            <w:vAlign w:val="center"/>
          </w:tcPr>
          <w:p>
            <w:pPr>
              <w:adjustRightInd w:val="0"/>
              <w:snapToGrid w:val="0"/>
              <w:spacing w:line="360" w:lineRule="auto"/>
              <w:ind w:right="-105" w:rightChars="-50"/>
              <w:jc w:val="center"/>
              <w:rPr>
                <w:rFonts w:ascii="仿宋" w:hAnsi="仿宋" w:eastAsia="仿宋" w:cs="仿宋"/>
                <w:szCs w:val="21"/>
              </w:rPr>
            </w:pPr>
          </w:p>
        </w:tc>
        <w:tc>
          <w:tcPr>
            <w:tcW w:w="714" w:type="pct"/>
            <w:vAlign w:val="center"/>
          </w:tcPr>
          <w:p>
            <w:pPr>
              <w:adjustRightInd w:val="0"/>
              <w:snapToGrid w:val="0"/>
              <w:spacing w:line="360" w:lineRule="auto"/>
              <w:ind w:right="-105" w:rightChars="-50"/>
              <w:jc w:val="center"/>
              <w:rPr>
                <w:rFonts w:ascii="仿宋" w:hAnsi="仿宋" w:eastAsia="仿宋" w:cs="仿宋"/>
                <w:szCs w:val="21"/>
              </w:rPr>
            </w:pPr>
            <w:r>
              <w:rPr>
                <w:rFonts w:hint="eastAsia" w:ascii="仿宋" w:hAnsi="仿宋" w:eastAsia="仿宋" w:cs="仿宋"/>
                <w:szCs w:val="21"/>
              </w:rPr>
              <w:t>13:00-15:00</w:t>
            </w:r>
          </w:p>
        </w:tc>
        <w:tc>
          <w:tcPr>
            <w:tcW w:w="1243" w:type="pct"/>
            <w:vAlign w:val="center"/>
          </w:tcPr>
          <w:p>
            <w:pPr>
              <w:adjustRightInd w:val="0"/>
              <w:snapToGrid w:val="0"/>
              <w:spacing w:line="360" w:lineRule="auto"/>
              <w:rPr>
                <w:rFonts w:ascii="仿宋" w:hAnsi="仿宋" w:eastAsia="仿宋" w:cs="仿宋"/>
                <w:szCs w:val="21"/>
              </w:rPr>
            </w:pPr>
            <w:r>
              <w:rPr>
                <w:rFonts w:hint="eastAsia" w:ascii="仿宋" w:hAnsi="仿宋" w:eastAsia="仿宋" w:cs="仿宋"/>
                <w:szCs w:val="21"/>
              </w:rPr>
              <w:t>赛项申诉与仲裁</w:t>
            </w:r>
          </w:p>
        </w:tc>
        <w:tc>
          <w:tcPr>
            <w:tcW w:w="2627" w:type="pct"/>
            <w:vAlign w:val="center"/>
          </w:tcPr>
          <w:p>
            <w:pPr>
              <w:adjustRightInd w:val="0"/>
              <w:snapToGrid w:val="0"/>
              <w:spacing w:line="360" w:lineRule="auto"/>
              <w:rPr>
                <w:rFonts w:ascii="仿宋" w:hAnsi="仿宋" w:eastAsia="仿宋" w:cs="仿宋"/>
                <w:szCs w:val="21"/>
              </w:rPr>
            </w:pPr>
            <w:r>
              <w:rPr>
                <w:rFonts w:hint="eastAsia" w:ascii="仿宋" w:hAnsi="仿宋" w:eastAsia="仿宋" w:cs="仿宋"/>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414" w:type="pct"/>
            <w:vMerge w:val="continue"/>
            <w:vAlign w:val="center"/>
          </w:tcPr>
          <w:p>
            <w:pPr>
              <w:adjustRightInd w:val="0"/>
              <w:snapToGrid w:val="0"/>
              <w:spacing w:line="360" w:lineRule="auto"/>
              <w:ind w:right="-105" w:rightChars="-50"/>
              <w:jc w:val="center"/>
              <w:rPr>
                <w:rFonts w:ascii="仿宋" w:hAnsi="仿宋" w:eastAsia="仿宋" w:cs="仿宋"/>
                <w:szCs w:val="21"/>
              </w:rPr>
            </w:pPr>
          </w:p>
        </w:tc>
        <w:tc>
          <w:tcPr>
            <w:tcW w:w="714" w:type="pct"/>
            <w:vAlign w:val="center"/>
          </w:tcPr>
          <w:p>
            <w:pPr>
              <w:adjustRightInd w:val="0"/>
              <w:snapToGrid w:val="0"/>
              <w:spacing w:line="360" w:lineRule="auto"/>
              <w:ind w:right="-105" w:rightChars="-50"/>
              <w:jc w:val="center"/>
              <w:rPr>
                <w:rFonts w:ascii="仿宋" w:hAnsi="仿宋" w:eastAsia="仿宋" w:cs="仿宋"/>
                <w:szCs w:val="21"/>
              </w:rPr>
            </w:pPr>
            <w:r>
              <w:rPr>
                <w:rFonts w:hint="eastAsia" w:ascii="仿宋" w:hAnsi="仿宋" w:eastAsia="仿宋" w:cs="仿宋"/>
                <w:szCs w:val="21"/>
              </w:rPr>
              <w:t>15:00-18:00</w:t>
            </w:r>
          </w:p>
        </w:tc>
        <w:tc>
          <w:tcPr>
            <w:tcW w:w="1243" w:type="pct"/>
            <w:vAlign w:val="center"/>
          </w:tcPr>
          <w:p>
            <w:pPr>
              <w:adjustRightInd w:val="0"/>
              <w:snapToGrid w:val="0"/>
              <w:spacing w:line="360" w:lineRule="auto"/>
              <w:rPr>
                <w:rFonts w:ascii="仿宋" w:hAnsi="仿宋" w:eastAsia="仿宋" w:cs="仿宋"/>
                <w:szCs w:val="21"/>
              </w:rPr>
            </w:pPr>
            <w:r>
              <w:rPr>
                <w:rFonts w:hint="eastAsia" w:ascii="仿宋" w:hAnsi="仿宋" w:eastAsia="仿宋" w:cs="仿宋"/>
                <w:szCs w:val="21"/>
              </w:rPr>
              <w:t>评分</w:t>
            </w:r>
          </w:p>
        </w:tc>
        <w:tc>
          <w:tcPr>
            <w:tcW w:w="2627" w:type="pct"/>
            <w:vAlign w:val="center"/>
          </w:tcPr>
          <w:p>
            <w:pPr>
              <w:adjustRightInd w:val="0"/>
              <w:snapToGrid w:val="0"/>
              <w:spacing w:line="360" w:lineRule="auto"/>
              <w:rPr>
                <w:rFonts w:ascii="仿宋" w:hAnsi="仿宋" w:eastAsia="仿宋" w:cs="仿宋"/>
                <w:szCs w:val="21"/>
              </w:rPr>
            </w:pPr>
            <w:r>
              <w:rPr>
                <w:rFonts w:hint="eastAsia" w:ascii="仿宋" w:hAnsi="仿宋" w:eastAsia="仿宋" w:cs="仿宋"/>
                <w:szCs w:val="21"/>
              </w:rPr>
              <w:t>裁判组对竞赛的各参赛队评分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414" w:type="pct"/>
            <w:vMerge w:val="continue"/>
            <w:vAlign w:val="center"/>
          </w:tcPr>
          <w:p>
            <w:pPr>
              <w:adjustRightInd w:val="0"/>
              <w:snapToGrid w:val="0"/>
              <w:spacing w:line="360" w:lineRule="auto"/>
              <w:ind w:right="-105" w:rightChars="-50"/>
              <w:jc w:val="center"/>
              <w:rPr>
                <w:rFonts w:ascii="仿宋" w:hAnsi="仿宋" w:eastAsia="仿宋" w:cs="仿宋"/>
                <w:szCs w:val="21"/>
              </w:rPr>
            </w:pPr>
          </w:p>
        </w:tc>
        <w:tc>
          <w:tcPr>
            <w:tcW w:w="714" w:type="pct"/>
            <w:vAlign w:val="center"/>
          </w:tcPr>
          <w:p>
            <w:pPr>
              <w:adjustRightInd w:val="0"/>
              <w:snapToGrid w:val="0"/>
              <w:spacing w:line="360" w:lineRule="auto"/>
              <w:ind w:right="-105" w:rightChars="-50"/>
              <w:jc w:val="center"/>
              <w:rPr>
                <w:rFonts w:ascii="仿宋" w:hAnsi="仿宋" w:eastAsia="仿宋" w:cs="仿宋"/>
                <w:szCs w:val="21"/>
              </w:rPr>
            </w:pPr>
            <w:r>
              <w:rPr>
                <w:rFonts w:hint="eastAsia" w:ascii="仿宋" w:hAnsi="仿宋" w:eastAsia="仿宋" w:cs="仿宋"/>
                <w:szCs w:val="21"/>
              </w:rPr>
              <w:t>18:00-19:00</w:t>
            </w:r>
          </w:p>
        </w:tc>
        <w:tc>
          <w:tcPr>
            <w:tcW w:w="1243" w:type="pct"/>
            <w:vAlign w:val="center"/>
          </w:tcPr>
          <w:p>
            <w:pPr>
              <w:adjustRightInd w:val="0"/>
              <w:snapToGrid w:val="0"/>
              <w:spacing w:line="360" w:lineRule="auto"/>
              <w:rPr>
                <w:rFonts w:ascii="仿宋" w:hAnsi="仿宋" w:eastAsia="仿宋" w:cs="仿宋"/>
                <w:szCs w:val="21"/>
              </w:rPr>
            </w:pPr>
            <w:r>
              <w:rPr>
                <w:rFonts w:hint="eastAsia" w:ascii="仿宋" w:hAnsi="仿宋" w:eastAsia="仿宋" w:cs="仿宋"/>
                <w:szCs w:val="21"/>
              </w:rPr>
              <w:t>解密</w:t>
            </w:r>
          </w:p>
        </w:tc>
        <w:tc>
          <w:tcPr>
            <w:tcW w:w="2627" w:type="pct"/>
            <w:vAlign w:val="center"/>
          </w:tcPr>
          <w:p>
            <w:pPr>
              <w:adjustRightInd w:val="0"/>
              <w:snapToGrid w:val="0"/>
              <w:spacing w:line="360" w:lineRule="auto"/>
              <w:rPr>
                <w:rFonts w:ascii="仿宋" w:hAnsi="仿宋" w:eastAsia="仿宋" w:cs="仿宋"/>
                <w:szCs w:val="21"/>
              </w:rPr>
            </w:pPr>
            <w:r>
              <w:rPr>
                <w:rFonts w:hint="eastAsia" w:ascii="仿宋" w:hAnsi="仿宋" w:eastAsia="仿宋" w:cs="仿宋"/>
                <w:szCs w:val="21"/>
              </w:rPr>
              <w:t>对加密信息进行解密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414" w:type="pct"/>
            <w:vMerge w:val="continue"/>
            <w:vAlign w:val="center"/>
          </w:tcPr>
          <w:p>
            <w:pPr>
              <w:adjustRightInd w:val="0"/>
              <w:snapToGrid w:val="0"/>
              <w:spacing w:line="360" w:lineRule="auto"/>
              <w:ind w:right="-105" w:rightChars="-50"/>
              <w:jc w:val="center"/>
              <w:rPr>
                <w:rFonts w:ascii="仿宋" w:hAnsi="仿宋" w:eastAsia="仿宋" w:cs="仿宋"/>
                <w:szCs w:val="21"/>
              </w:rPr>
            </w:pPr>
          </w:p>
        </w:tc>
        <w:tc>
          <w:tcPr>
            <w:tcW w:w="714" w:type="pct"/>
            <w:vAlign w:val="center"/>
          </w:tcPr>
          <w:p>
            <w:pPr>
              <w:adjustRightInd w:val="0"/>
              <w:snapToGrid w:val="0"/>
              <w:spacing w:line="360" w:lineRule="auto"/>
              <w:ind w:right="-105" w:rightChars="-50"/>
              <w:jc w:val="center"/>
              <w:rPr>
                <w:rFonts w:ascii="仿宋" w:hAnsi="仿宋" w:eastAsia="仿宋" w:cs="仿宋"/>
                <w:szCs w:val="21"/>
              </w:rPr>
            </w:pPr>
            <w:r>
              <w:rPr>
                <w:rFonts w:hint="eastAsia" w:ascii="仿宋" w:hAnsi="仿宋" w:eastAsia="仿宋" w:cs="仿宋"/>
                <w:szCs w:val="21"/>
              </w:rPr>
              <w:t>19:00-21:00</w:t>
            </w:r>
          </w:p>
        </w:tc>
        <w:tc>
          <w:tcPr>
            <w:tcW w:w="1243" w:type="pct"/>
            <w:vAlign w:val="center"/>
          </w:tcPr>
          <w:p>
            <w:pPr>
              <w:adjustRightInd w:val="0"/>
              <w:snapToGrid w:val="0"/>
              <w:spacing w:line="360" w:lineRule="auto"/>
              <w:rPr>
                <w:rFonts w:ascii="仿宋" w:hAnsi="仿宋" w:eastAsia="仿宋" w:cs="仿宋"/>
                <w:szCs w:val="21"/>
              </w:rPr>
            </w:pPr>
            <w:r>
              <w:rPr>
                <w:rFonts w:hint="eastAsia" w:ascii="仿宋" w:hAnsi="仿宋" w:eastAsia="仿宋" w:cs="仿宋"/>
                <w:szCs w:val="21"/>
              </w:rPr>
              <w:t>成绩确认</w:t>
            </w:r>
          </w:p>
        </w:tc>
        <w:tc>
          <w:tcPr>
            <w:tcW w:w="2627" w:type="pct"/>
            <w:vAlign w:val="center"/>
          </w:tcPr>
          <w:p>
            <w:pPr>
              <w:adjustRightInd w:val="0"/>
              <w:snapToGrid w:val="0"/>
              <w:spacing w:line="360" w:lineRule="auto"/>
              <w:rPr>
                <w:rFonts w:ascii="仿宋" w:hAnsi="仿宋" w:eastAsia="仿宋" w:cs="仿宋"/>
                <w:szCs w:val="21"/>
              </w:rPr>
            </w:pPr>
            <w:r>
              <w:rPr>
                <w:rFonts w:hint="eastAsia" w:ascii="仿宋" w:hAnsi="仿宋" w:eastAsia="仿宋" w:cs="仿宋"/>
                <w:szCs w:val="21"/>
              </w:rPr>
              <w:t>对成绩确认并封存。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414" w:type="pct"/>
            <w:vMerge w:val="continue"/>
            <w:vAlign w:val="center"/>
          </w:tcPr>
          <w:p>
            <w:pPr>
              <w:adjustRightInd w:val="0"/>
              <w:snapToGrid w:val="0"/>
              <w:spacing w:line="360" w:lineRule="auto"/>
              <w:ind w:right="-105" w:rightChars="-50"/>
              <w:jc w:val="center"/>
              <w:rPr>
                <w:rFonts w:ascii="仿宋" w:hAnsi="仿宋" w:eastAsia="仿宋" w:cs="仿宋"/>
                <w:szCs w:val="21"/>
              </w:rPr>
            </w:pPr>
          </w:p>
        </w:tc>
        <w:tc>
          <w:tcPr>
            <w:tcW w:w="714" w:type="pct"/>
            <w:vAlign w:val="center"/>
          </w:tcPr>
          <w:p>
            <w:pPr>
              <w:adjustRightInd w:val="0"/>
              <w:snapToGrid w:val="0"/>
              <w:spacing w:line="360" w:lineRule="auto"/>
              <w:ind w:right="-105" w:rightChars="-50"/>
              <w:jc w:val="center"/>
              <w:rPr>
                <w:rFonts w:ascii="仿宋" w:hAnsi="仿宋" w:eastAsia="仿宋" w:cs="仿宋"/>
                <w:szCs w:val="21"/>
              </w:rPr>
            </w:pPr>
            <w:r>
              <w:rPr>
                <w:rFonts w:hint="eastAsia" w:ascii="仿宋" w:hAnsi="仿宋" w:eastAsia="仿宋" w:cs="仿宋"/>
                <w:szCs w:val="21"/>
              </w:rPr>
              <w:t>21:00-22:00</w:t>
            </w:r>
          </w:p>
        </w:tc>
        <w:tc>
          <w:tcPr>
            <w:tcW w:w="1243" w:type="pct"/>
            <w:vAlign w:val="center"/>
          </w:tcPr>
          <w:p>
            <w:pPr>
              <w:adjustRightInd w:val="0"/>
              <w:snapToGrid w:val="0"/>
              <w:spacing w:line="360" w:lineRule="auto"/>
              <w:rPr>
                <w:rFonts w:ascii="仿宋" w:hAnsi="仿宋" w:eastAsia="仿宋" w:cs="仿宋"/>
                <w:szCs w:val="21"/>
              </w:rPr>
            </w:pPr>
            <w:r>
              <w:rPr>
                <w:rFonts w:hint="eastAsia" w:ascii="仿宋" w:hAnsi="仿宋" w:eastAsia="仿宋" w:cs="仿宋"/>
                <w:szCs w:val="21"/>
              </w:rPr>
              <w:t>汇总成绩</w:t>
            </w:r>
          </w:p>
        </w:tc>
        <w:tc>
          <w:tcPr>
            <w:tcW w:w="2627" w:type="pct"/>
            <w:vAlign w:val="center"/>
          </w:tcPr>
          <w:p>
            <w:pPr>
              <w:adjustRightInd w:val="0"/>
              <w:snapToGrid w:val="0"/>
              <w:spacing w:line="360" w:lineRule="auto"/>
              <w:rPr>
                <w:rFonts w:ascii="仿宋" w:hAnsi="仿宋" w:eastAsia="仿宋" w:cs="仿宋"/>
                <w:szCs w:val="21"/>
              </w:rPr>
            </w:pPr>
            <w:r>
              <w:rPr>
                <w:rFonts w:hint="eastAsia" w:ascii="仿宋" w:hAnsi="仿宋" w:eastAsia="仿宋" w:cs="仿宋"/>
                <w:szCs w:val="21"/>
              </w:rPr>
              <w:t>对比赛成绩进行汇总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414" w:type="pct"/>
            <w:vMerge w:val="continue"/>
            <w:vAlign w:val="center"/>
          </w:tcPr>
          <w:p>
            <w:pPr>
              <w:adjustRightInd w:val="0"/>
              <w:snapToGrid w:val="0"/>
              <w:spacing w:line="360" w:lineRule="auto"/>
              <w:ind w:right="-105" w:rightChars="-50"/>
              <w:jc w:val="center"/>
              <w:rPr>
                <w:rFonts w:ascii="仿宋" w:hAnsi="仿宋" w:eastAsia="仿宋" w:cs="仿宋"/>
                <w:szCs w:val="21"/>
              </w:rPr>
            </w:pPr>
          </w:p>
        </w:tc>
        <w:tc>
          <w:tcPr>
            <w:tcW w:w="714" w:type="pct"/>
            <w:vAlign w:val="center"/>
          </w:tcPr>
          <w:p>
            <w:pPr>
              <w:adjustRightInd w:val="0"/>
              <w:snapToGrid w:val="0"/>
              <w:spacing w:line="360" w:lineRule="auto"/>
              <w:ind w:right="-105" w:rightChars="-50"/>
              <w:jc w:val="center"/>
              <w:rPr>
                <w:rFonts w:ascii="仿宋" w:hAnsi="仿宋" w:eastAsia="仿宋" w:cs="仿宋"/>
                <w:szCs w:val="21"/>
              </w:rPr>
            </w:pPr>
            <w:r>
              <w:rPr>
                <w:rFonts w:hint="eastAsia" w:ascii="仿宋" w:hAnsi="仿宋" w:eastAsia="仿宋" w:cs="仿宋"/>
                <w:szCs w:val="21"/>
              </w:rPr>
              <w:t>22:00-00:00</w:t>
            </w:r>
          </w:p>
        </w:tc>
        <w:tc>
          <w:tcPr>
            <w:tcW w:w="1243" w:type="pct"/>
            <w:vAlign w:val="center"/>
          </w:tcPr>
          <w:p>
            <w:pPr>
              <w:adjustRightInd w:val="0"/>
              <w:snapToGrid w:val="0"/>
              <w:spacing w:line="360" w:lineRule="auto"/>
              <w:rPr>
                <w:rFonts w:ascii="仿宋" w:hAnsi="仿宋" w:eastAsia="仿宋" w:cs="仿宋"/>
                <w:szCs w:val="21"/>
              </w:rPr>
            </w:pPr>
            <w:r>
              <w:rPr>
                <w:rFonts w:hint="eastAsia" w:ascii="仿宋" w:hAnsi="仿宋" w:eastAsia="仿宋" w:cs="仿宋"/>
                <w:szCs w:val="21"/>
              </w:rPr>
              <w:t>成绩公布</w:t>
            </w:r>
          </w:p>
        </w:tc>
        <w:tc>
          <w:tcPr>
            <w:tcW w:w="2627" w:type="pct"/>
            <w:vAlign w:val="center"/>
          </w:tcPr>
          <w:p>
            <w:pPr>
              <w:adjustRightInd w:val="0"/>
              <w:snapToGrid w:val="0"/>
              <w:spacing w:line="360" w:lineRule="auto"/>
              <w:rPr>
                <w:rFonts w:ascii="仿宋" w:hAnsi="仿宋" w:eastAsia="仿宋" w:cs="仿宋"/>
                <w:szCs w:val="21"/>
              </w:rPr>
            </w:pPr>
            <w:r>
              <w:rPr>
                <w:rFonts w:hint="eastAsia" w:ascii="仿宋" w:hAnsi="仿宋" w:eastAsia="仿宋" w:cs="仿宋"/>
                <w:szCs w:val="21"/>
                <w:shd w:val="clear" w:color="auto" w:fill="FFFFFF"/>
              </w:rPr>
              <w:t>在指定地点，以纸质形式向全体参赛队公布成绩</w:t>
            </w:r>
          </w:p>
        </w:tc>
      </w:tr>
    </w:tbl>
    <w:p>
      <w:pPr>
        <w:spacing w:line="360" w:lineRule="auto"/>
        <w:rPr>
          <w:rFonts w:ascii="仿宋" w:hAnsi="仿宋" w:eastAsia="仿宋" w:cs="仿宋"/>
          <w:sz w:val="24"/>
          <w:szCs w:val="24"/>
        </w:rPr>
      </w:pPr>
      <w:r>
        <w:rPr>
          <w:rFonts w:hint="eastAsia" w:ascii="仿宋" w:hAnsi="仿宋" w:eastAsia="仿宋" w:cs="仿宋"/>
          <w:sz w:val="24"/>
          <w:szCs w:val="24"/>
        </w:rPr>
        <w:t>注：根据工位数和参赛选手人数增/减竞赛场次。</w:t>
      </w:r>
    </w:p>
    <w:p>
      <w:pPr>
        <w:snapToGrid w:val="0"/>
        <w:spacing w:line="360" w:lineRule="auto"/>
        <w:outlineLvl w:val="0"/>
        <w:rPr>
          <w:rFonts w:ascii="仿宋" w:hAnsi="仿宋" w:eastAsia="仿宋" w:cs="仿宋"/>
          <w:b/>
          <w:bCs/>
          <w:sz w:val="24"/>
          <w:szCs w:val="24"/>
        </w:rPr>
      </w:pPr>
      <w:r>
        <w:rPr>
          <w:rFonts w:hint="eastAsia" w:ascii="仿宋" w:hAnsi="仿宋" w:eastAsia="仿宋" w:cs="仿宋"/>
          <w:b/>
          <w:bCs/>
          <w:sz w:val="24"/>
          <w:szCs w:val="24"/>
        </w:rPr>
        <w:t>（三）竞赛过程</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1.参赛选手入场和就位</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参赛选手使用报到时领取的抽签号，进行一级加密顺序号及二级加密赛位号的抽取，入场时赛位号进行检录查询赛场的位置，并按照赛位位置就位等候比赛开始。</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2.竞赛过程</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在裁判长宣布比赛开始后，各参赛选手通过赛位号找到比赛赛位，正式进行竞赛，按照每个赛位提供的任务书上的项目要求，完成每个项目任务要求，并按照任务要求提交和保存竞赛结果；</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3.竞赛结束</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在竞赛规定时间到达后，裁判长会宣布竞赛结束，每个赛位设备锁定，参赛选手停止所有操作，并按照裁判组要求有次序的离开竞赛场地。</w:t>
      </w:r>
    </w:p>
    <w:p>
      <w:pPr>
        <w:pStyle w:val="2"/>
        <w:spacing w:before="0" w:line="360" w:lineRule="auto"/>
        <w:rPr>
          <w:rFonts w:ascii="黑体" w:hAnsi="黑体" w:eastAsia="黑体" w:cs="黑体"/>
          <w:bCs w:val="0"/>
          <w:kern w:val="2"/>
          <w:sz w:val="24"/>
          <w:szCs w:val="24"/>
        </w:rPr>
      </w:pPr>
      <w:r>
        <w:rPr>
          <w:rFonts w:hint="eastAsia" w:ascii="黑体" w:hAnsi="黑体" w:eastAsia="黑体" w:cs="黑体"/>
          <w:bCs w:val="0"/>
          <w:kern w:val="2"/>
          <w:sz w:val="24"/>
          <w:szCs w:val="24"/>
        </w:rPr>
        <w:t>六、竞赛试题</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本赛项的命题工作由赛项执委会指定的命题专家组负责，按照竞赛规程的内容要求，在方向和难度上依据教育部颁发的职业院校相关专业人才培养标准和国家职业标准，结合高职物联网人才培养要求和物联网企业岗位需要进行设计，命题专家在完成命题后，交由赛项执委会指定的专家进行审核。</w:t>
      </w:r>
    </w:p>
    <w:p>
      <w:pPr>
        <w:pStyle w:val="2"/>
        <w:spacing w:before="0" w:line="360" w:lineRule="auto"/>
        <w:rPr>
          <w:rFonts w:ascii="黑体" w:hAnsi="黑体" w:eastAsia="黑体" w:cs="黑体"/>
          <w:bCs w:val="0"/>
          <w:kern w:val="2"/>
          <w:sz w:val="24"/>
          <w:szCs w:val="24"/>
        </w:rPr>
      </w:pPr>
      <w:r>
        <w:rPr>
          <w:rFonts w:hint="eastAsia" w:ascii="黑体" w:hAnsi="黑体" w:eastAsia="黑体" w:cs="黑体"/>
          <w:bCs w:val="0"/>
          <w:kern w:val="2"/>
          <w:sz w:val="24"/>
          <w:szCs w:val="24"/>
        </w:rPr>
        <w:t>七、竞赛规则</w:t>
      </w:r>
    </w:p>
    <w:p>
      <w:pPr>
        <w:snapToGrid w:val="0"/>
        <w:spacing w:line="360" w:lineRule="auto"/>
        <w:ind w:firstLine="482" w:firstLineChars="200"/>
        <w:outlineLvl w:val="0"/>
        <w:rPr>
          <w:rFonts w:ascii="仿宋" w:hAnsi="仿宋" w:eastAsia="仿宋" w:cs="仿宋"/>
          <w:b/>
          <w:bCs/>
          <w:sz w:val="24"/>
          <w:szCs w:val="24"/>
          <w:highlight w:val="none"/>
        </w:rPr>
      </w:pPr>
      <w:bookmarkStart w:id="3" w:name="_Hlk509269238"/>
      <w:r>
        <w:rPr>
          <w:rFonts w:hint="eastAsia" w:ascii="仿宋" w:hAnsi="仿宋" w:eastAsia="仿宋" w:cs="仿宋"/>
          <w:b/>
          <w:bCs/>
          <w:sz w:val="24"/>
          <w:szCs w:val="24"/>
          <w:highlight w:val="none"/>
        </w:rPr>
        <w:t>（一）参赛资格</w:t>
      </w:r>
    </w:p>
    <w:p>
      <w:pPr>
        <w:spacing w:line="360" w:lineRule="auto"/>
        <w:ind w:firstLine="600"/>
        <w:rPr>
          <w:rFonts w:ascii="仿宋" w:hAnsi="仿宋" w:eastAsia="仿宋" w:cs="仿宋"/>
          <w:sz w:val="24"/>
          <w:szCs w:val="24"/>
          <w:highlight w:val="none"/>
        </w:rPr>
      </w:pPr>
      <w:r>
        <w:rPr>
          <w:rFonts w:hint="eastAsia" w:ascii="仿宋" w:hAnsi="仿宋" w:eastAsia="仿宋" w:cs="仿宋"/>
          <w:sz w:val="24"/>
          <w:szCs w:val="24"/>
          <w:highlight w:val="none"/>
        </w:rPr>
        <w:t>参赛选手高等职业学校（含本科职业院校）全日制在籍学生。五年制高职四至五年级学生参加高职组比赛。技师学院相关年级全日制在籍学生参加高职组比赛。参赛资格以报名时所具有的在校学籍为准。</w:t>
      </w:r>
    </w:p>
    <w:p>
      <w:pPr>
        <w:spacing w:line="360" w:lineRule="auto"/>
        <w:ind w:firstLine="600"/>
        <w:rPr>
          <w:rFonts w:ascii="仿宋" w:hAnsi="仿宋" w:eastAsia="仿宋" w:cs="仿宋"/>
          <w:sz w:val="24"/>
          <w:szCs w:val="24"/>
          <w:highlight w:val="none"/>
        </w:rPr>
      </w:pPr>
      <w:r>
        <w:rPr>
          <w:rFonts w:hint="eastAsia" w:ascii="仿宋" w:hAnsi="仿宋" w:eastAsia="仿宋" w:cs="仿宋"/>
          <w:sz w:val="24"/>
          <w:szCs w:val="24"/>
          <w:highlight w:val="none"/>
        </w:rPr>
        <w:t>同一学校相同赛项参赛队不超过 1 队，不得跨校组队。凡在往届全国院校技能大赛</w:t>
      </w:r>
      <w:r>
        <w:rPr>
          <w:rFonts w:hint="eastAsia" w:ascii="仿宋" w:hAnsi="仿宋" w:eastAsia="仿宋" w:cs="仿宋"/>
          <w:sz w:val="24"/>
          <w:szCs w:val="24"/>
          <w:highlight w:val="none"/>
          <w:lang w:val="en-US" w:eastAsia="zh-CN"/>
        </w:rPr>
        <w:t>或</w:t>
      </w:r>
      <w:r>
        <w:rPr>
          <w:rFonts w:hint="eastAsia" w:ascii="仿宋" w:hAnsi="仿宋" w:eastAsia="仿宋" w:cs="仿宋"/>
          <w:sz w:val="24"/>
          <w:szCs w:val="24"/>
          <w:highlight w:val="none"/>
        </w:rPr>
        <w:t>全省职业院校技能大赛中获一等奖的选手，不得再参加同一</w:t>
      </w:r>
      <w:r>
        <w:rPr>
          <w:rFonts w:hint="eastAsia" w:ascii="仿宋" w:hAnsi="仿宋" w:eastAsia="仿宋" w:cs="仿宋"/>
          <w:sz w:val="24"/>
          <w:szCs w:val="24"/>
          <w:highlight w:val="none"/>
          <w:lang w:val="en-US" w:eastAsia="zh-CN"/>
        </w:rPr>
        <w:t>赛项</w:t>
      </w:r>
      <w:r>
        <w:rPr>
          <w:rFonts w:hint="eastAsia" w:ascii="仿宋" w:hAnsi="仿宋" w:eastAsia="仿宋" w:cs="仿宋"/>
          <w:sz w:val="24"/>
          <w:szCs w:val="24"/>
          <w:highlight w:val="none"/>
        </w:rPr>
        <w:t>相同组别的比赛。</w:t>
      </w:r>
    </w:p>
    <w:p>
      <w:pPr>
        <w:snapToGrid w:val="0"/>
        <w:spacing w:line="360" w:lineRule="auto"/>
        <w:ind w:firstLine="482" w:firstLineChars="200"/>
        <w:outlineLvl w:val="0"/>
        <w:rPr>
          <w:rFonts w:ascii="仿宋" w:hAnsi="仿宋" w:eastAsia="仿宋" w:cs="仿宋"/>
          <w:b/>
          <w:bCs/>
          <w:sz w:val="24"/>
          <w:szCs w:val="24"/>
        </w:rPr>
      </w:pPr>
      <w:r>
        <w:rPr>
          <w:rFonts w:hint="eastAsia" w:ascii="仿宋" w:hAnsi="仿宋" w:eastAsia="仿宋" w:cs="仿宋"/>
          <w:b/>
          <w:bCs/>
          <w:sz w:val="24"/>
          <w:szCs w:val="24"/>
        </w:rPr>
        <w:t>（二）报名要求</w:t>
      </w:r>
    </w:p>
    <w:p>
      <w:pPr>
        <w:spacing w:line="360" w:lineRule="auto"/>
        <w:ind w:firstLine="600"/>
        <w:rPr>
          <w:rFonts w:ascii="仿宋" w:hAnsi="仿宋" w:eastAsia="仿宋" w:cs="仿宋"/>
          <w:sz w:val="24"/>
          <w:szCs w:val="24"/>
        </w:rPr>
      </w:pPr>
      <w:r>
        <w:rPr>
          <w:rFonts w:hint="eastAsia" w:ascii="仿宋" w:hAnsi="仿宋" w:eastAsia="仿宋" w:cs="仿宋"/>
          <w:sz w:val="24"/>
          <w:szCs w:val="24"/>
        </w:rPr>
        <w:t>本赛项为团体赛，以院校为单位组织组队参赛，不允许跨校组队。参赛选手在报名获得确认后，原则上不再更换。如在筹备过程中，选手因故不能参赛，参赛学校主管部门需出具书面说明并按相关参赛选手资格补充人员并接受审核；竞赛开始后，参赛队不得更换参赛选手，允许队员缺席比赛。</w:t>
      </w:r>
    </w:p>
    <w:bookmarkEnd w:id="3"/>
    <w:p>
      <w:pPr>
        <w:snapToGrid w:val="0"/>
        <w:spacing w:line="360" w:lineRule="auto"/>
        <w:ind w:firstLine="482" w:firstLineChars="200"/>
        <w:outlineLvl w:val="0"/>
        <w:rPr>
          <w:rFonts w:ascii="仿宋" w:hAnsi="仿宋" w:eastAsia="仿宋" w:cs="仿宋"/>
          <w:b/>
          <w:bCs/>
          <w:sz w:val="24"/>
          <w:szCs w:val="24"/>
        </w:rPr>
      </w:pPr>
      <w:r>
        <w:rPr>
          <w:rFonts w:hint="eastAsia" w:ascii="仿宋" w:hAnsi="仿宋" w:eastAsia="仿宋" w:cs="仿宋"/>
          <w:b/>
          <w:bCs/>
          <w:sz w:val="24"/>
          <w:szCs w:val="24"/>
        </w:rPr>
        <w:t>（三）赛前准备</w:t>
      </w:r>
    </w:p>
    <w:p>
      <w:pPr>
        <w:spacing w:line="360" w:lineRule="auto"/>
        <w:ind w:firstLine="600"/>
        <w:rPr>
          <w:rFonts w:ascii="仿宋" w:hAnsi="仿宋" w:eastAsia="仿宋" w:cs="仿宋"/>
          <w:sz w:val="24"/>
          <w:szCs w:val="24"/>
        </w:rPr>
      </w:pPr>
      <w:r>
        <w:rPr>
          <w:rFonts w:hint="eastAsia" w:ascii="仿宋" w:hAnsi="仿宋" w:eastAsia="仿宋" w:cs="仿宋"/>
          <w:sz w:val="24"/>
          <w:szCs w:val="24"/>
        </w:rPr>
        <w:t>1.参赛选手应在竞赛日程规定的时间熟悉竞赛场地，选手可进入竞赛场地及赛位熟悉。</w:t>
      </w:r>
    </w:p>
    <w:p>
      <w:pPr>
        <w:spacing w:line="360" w:lineRule="auto"/>
        <w:ind w:firstLine="600"/>
        <w:rPr>
          <w:rFonts w:ascii="仿宋" w:hAnsi="仿宋" w:eastAsia="仿宋" w:cs="仿宋"/>
          <w:sz w:val="24"/>
          <w:szCs w:val="24"/>
        </w:rPr>
      </w:pPr>
      <w:r>
        <w:rPr>
          <w:rFonts w:hint="eastAsia" w:ascii="仿宋" w:hAnsi="仿宋" w:eastAsia="仿宋" w:cs="仿宋"/>
          <w:sz w:val="24"/>
          <w:szCs w:val="24"/>
        </w:rPr>
        <w:t>2.参赛队熟悉竞赛场地后，认为所提供的设备、工具等不符合竞赛规定或有异议时，参赛队领队必须在1小时内提出书面报告，送交赛项执委会进行处理，超过时效将不予受理。</w:t>
      </w:r>
    </w:p>
    <w:p>
      <w:pPr>
        <w:snapToGrid w:val="0"/>
        <w:spacing w:line="360" w:lineRule="auto"/>
        <w:ind w:firstLine="482" w:firstLineChars="200"/>
        <w:outlineLvl w:val="0"/>
        <w:rPr>
          <w:rFonts w:ascii="仿宋" w:hAnsi="仿宋" w:eastAsia="仿宋" w:cs="仿宋"/>
          <w:b/>
          <w:bCs/>
          <w:sz w:val="24"/>
          <w:szCs w:val="24"/>
        </w:rPr>
      </w:pPr>
      <w:r>
        <w:rPr>
          <w:rFonts w:hint="eastAsia" w:ascii="仿宋" w:hAnsi="仿宋" w:eastAsia="仿宋" w:cs="仿宋"/>
          <w:b/>
          <w:bCs/>
          <w:sz w:val="24"/>
          <w:szCs w:val="24"/>
        </w:rPr>
        <w:t>（四）正式比赛</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参赛选手须提前20分钟入场，入场必须佩戴参赛证并出示身份证和学生证。不得私自携带任何软硬件工具（各种便携式电脑、各种移动存储设备等）、技术资源、通信工具。按工位号入座，检查比赛所需竞赛设备齐全后，由参赛选手签字确认方可开始比赛。选手在比赛中应注意随时存盘。迟到超过10分钟不得入场。竞赛期间不准出场，竞赛结束后方可离场。</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竞赛过程中，每个参赛队内部成员之间可以互相沟通，但不得向任何其它人员讨论问题，也不得向裁判、巡视和其他必须进入考场的工作人员询问与竞赛项目的操作流程和操作方法有关的问题，如有竞赛题目文字不清、软硬件环境故障的问题时，可向裁判员询问，成员间的沟通谈话不得影响到其他竞赛队伍。</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竞赛过程中除裁判和其他必须进入考场的工作人员外，任何其它非竞赛选手不得进入竞赛场地。</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竞赛结束（或提前完成）后，参赛队要确认成功提交竞赛要求的文件，裁判员与参赛队队长一起签字确认，参赛队在确认后不得再进行任何操作。</w:t>
      </w:r>
    </w:p>
    <w:p>
      <w:pPr>
        <w:snapToGrid w:val="0"/>
        <w:spacing w:line="360" w:lineRule="auto"/>
        <w:ind w:firstLine="482" w:firstLineChars="200"/>
        <w:outlineLvl w:val="0"/>
        <w:rPr>
          <w:rFonts w:ascii="仿宋" w:hAnsi="仿宋" w:eastAsia="仿宋" w:cs="仿宋"/>
          <w:b/>
          <w:bCs/>
          <w:sz w:val="24"/>
          <w:szCs w:val="24"/>
        </w:rPr>
      </w:pPr>
      <w:r>
        <w:rPr>
          <w:rFonts w:hint="eastAsia" w:ascii="仿宋" w:hAnsi="仿宋" w:eastAsia="仿宋" w:cs="仿宋"/>
          <w:b/>
          <w:bCs/>
          <w:sz w:val="24"/>
          <w:szCs w:val="24"/>
        </w:rPr>
        <w:t>（五）成绩公布</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赛项成绩解密后汇总后，经裁判长签字，在赛项执委会指定的地点，以纸质形式向全体参赛队进行公布。</w:t>
      </w:r>
    </w:p>
    <w:p>
      <w:pPr>
        <w:snapToGrid w:val="0"/>
        <w:spacing w:line="360" w:lineRule="auto"/>
        <w:ind w:firstLine="482" w:firstLineChars="200"/>
        <w:outlineLvl w:val="0"/>
        <w:rPr>
          <w:rFonts w:ascii="仿宋" w:hAnsi="仿宋" w:eastAsia="仿宋" w:cs="仿宋"/>
          <w:b/>
          <w:bCs/>
          <w:sz w:val="24"/>
          <w:szCs w:val="24"/>
        </w:rPr>
      </w:pPr>
      <w:r>
        <w:rPr>
          <w:rFonts w:hint="eastAsia" w:ascii="仿宋" w:hAnsi="仿宋" w:eastAsia="仿宋" w:cs="仿宋"/>
          <w:b/>
          <w:bCs/>
          <w:sz w:val="24"/>
          <w:szCs w:val="24"/>
        </w:rPr>
        <w:t>（六）其他</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1.参赛选手应严格遵守赛场纪律，服从指挥，着装整洁，仪表端庄，讲文明礼貌。各地代表队之间应团结、友好、协作，避免各种矛盾发生。</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2.其它未尽事宜，将在竞赛指南或赛前说明会向各领队做详细说明。</w:t>
      </w:r>
    </w:p>
    <w:p>
      <w:pPr>
        <w:pStyle w:val="2"/>
        <w:spacing w:before="0" w:line="360" w:lineRule="auto"/>
        <w:rPr>
          <w:rFonts w:ascii="黑体" w:hAnsi="黑体" w:eastAsia="黑体" w:cs="黑体"/>
          <w:bCs w:val="0"/>
          <w:kern w:val="2"/>
          <w:sz w:val="24"/>
          <w:szCs w:val="24"/>
        </w:rPr>
      </w:pPr>
      <w:r>
        <w:rPr>
          <w:rFonts w:hint="eastAsia" w:ascii="黑体" w:hAnsi="黑体" w:eastAsia="黑体" w:cs="黑体"/>
          <w:bCs w:val="0"/>
          <w:kern w:val="2"/>
          <w:sz w:val="24"/>
          <w:szCs w:val="24"/>
        </w:rPr>
        <w:t>八、竞赛环境</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1.竞赛场地。竞赛现场设置竞赛区、裁判区、服务区、技术支持区。现场保证良好的采光、照明和通风；提供稳定的水、电和供电应急设备。同时提供所有指导教师休息室1间。</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2.竞赛设备。所有竞赛设备由大赛合作企业与承办校负责提供和保障，按照参赛队数量准备比赛所需的软硬件平台，为参赛队提供标准竞赛设备。</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3.竞赛工位。竞赛现场各个工作区配备单相220V/3A以上交流电源。每个比赛工位上标明编号。每个比赛间配有工作台，用于摆放计算机和其它调试设备工具等。配备2把工作椅（凳）。</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4.技术支持区为参赛选手提供公用备件等竞赛相关设备。</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5.服务区提供医疗等服务保障。</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6.赛场开放。竞赛环境依据竞赛需求设计，在竞赛不被干扰的前提下赛场面向媒体、行业专家等开放。允许媒体、行业专家等在规定的时段内沿指定路线进行现场参观。</w:t>
      </w:r>
    </w:p>
    <w:p>
      <w:pPr>
        <w:pStyle w:val="2"/>
        <w:spacing w:before="0" w:line="360" w:lineRule="auto"/>
        <w:rPr>
          <w:rFonts w:ascii="黑体" w:hAnsi="黑体" w:eastAsia="黑体" w:cs="黑体"/>
          <w:bCs w:val="0"/>
          <w:kern w:val="2"/>
          <w:sz w:val="24"/>
          <w:szCs w:val="24"/>
        </w:rPr>
      </w:pPr>
      <w:r>
        <w:rPr>
          <w:rFonts w:hint="eastAsia" w:ascii="黑体" w:hAnsi="黑体" w:eastAsia="黑体" w:cs="黑体"/>
          <w:bCs w:val="0"/>
          <w:kern w:val="2"/>
          <w:sz w:val="24"/>
          <w:szCs w:val="24"/>
        </w:rPr>
        <w:t>九、技术规范</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竞赛项目的命题结合企业职业岗位对人才培养需求，并参照以下相关标准制定：</w:t>
      </w:r>
    </w:p>
    <w:p>
      <w:pPr>
        <w:numPr>
          <w:ilvl w:val="0"/>
          <w:numId w:val="1"/>
        </w:numPr>
        <w:snapToGrid w:val="0"/>
        <w:spacing w:line="360" w:lineRule="auto"/>
        <w:rPr>
          <w:rFonts w:ascii="仿宋" w:hAnsi="仿宋" w:eastAsia="仿宋" w:cs="仿宋"/>
          <w:sz w:val="24"/>
          <w:szCs w:val="24"/>
        </w:rPr>
      </w:pPr>
      <w:r>
        <w:rPr>
          <w:rFonts w:hint="eastAsia" w:ascii="仿宋" w:hAnsi="仿宋" w:eastAsia="仿宋" w:cs="仿宋"/>
          <w:sz w:val="24"/>
          <w:szCs w:val="24"/>
        </w:rPr>
        <w:t>IEEE802.11a/b/g/n Wi-Fi 标准</w:t>
      </w:r>
    </w:p>
    <w:p>
      <w:pPr>
        <w:numPr>
          <w:ilvl w:val="0"/>
          <w:numId w:val="1"/>
        </w:numPr>
        <w:snapToGrid w:val="0"/>
        <w:spacing w:line="360" w:lineRule="auto"/>
        <w:rPr>
          <w:rFonts w:ascii="仿宋" w:hAnsi="仿宋" w:eastAsia="仿宋" w:cs="仿宋"/>
          <w:sz w:val="24"/>
          <w:szCs w:val="24"/>
        </w:rPr>
      </w:pPr>
      <w:r>
        <w:rPr>
          <w:rFonts w:hint="eastAsia" w:ascii="仿宋" w:hAnsi="仿宋" w:eastAsia="仿宋" w:cs="仿宋"/>
          <w:sz w:val="24"/>
          <w:szCs w:val="24"/>
        </w:rPr>
        <w:t>IEEE802.15.1 低功耗蓝牙技术标准 IEEE802.15.4 ZigBee 标准规范</w:t>
      </w:r>
    </w:p>
    <w:p>
      <w:pPr>
        <w:numPr>
          <w:ilvl w:val="0"/>
          <w:numId w:val="1"/>
        </w:numPr>
        <w:snapToGrid w:val="0"/>
        <w:spacing w:line="360" w:lineRule="auto"/>
        <w:rPr>
          <w:rFonts w:ascii="仿宋" w:hAnsi="仿宋" w:eastAsia="仿宋" w:cs="仿宋"/>
          <w:sz w:val="24"/>
          <w:szCs w:val="24"/>
        </w:rPr>
      </w:pPr>
      <w:r>
        <w:rPr>
          <w:rFonts w:hint="eastAsia" w:ascii="仿宋" w:hAnsi="仿宋" w:eastAsia="仿宋" w:cs="仿宋"/>
          <w:sz w:val="24"/>
          <w:szCs w:val="24"/>
        </w:rPr>
        <w:t>3GPP NB-IoT 标准协议</w:t>
      </w:r>
    </w:p>
    <w:p>
      <w:pPr>
        <w:numPr>
          <w:ilvl w:val="0"/>
          <w:numId w:val="1"/>
        </w:numPr>
        <w:snapToGrid w:val="0"/>
        <w:spacing w:line="360" w:lineRule="auto"/>
        <w:rPr>
          <w:rFonts w:ascii="仿宋" w:hAnsi="仿宋" w:eastAsia="仿宋" w:cs="仿宋"/>
          <w:sz w:val="24"/>
          <w:szCs w:val="24"/>
        </w:rPr>
      </w:pPr>
      <w:r>
        <w:rPr>
          <w:rFonts w:hint="eastAsia" w:ascii="仿宋" w:hAnsi="仿宋" w:eastAsia="仿宋" w:cs="仿宋"/>
          <w:sz w:val="24"/>
          <w:szCs w:val="24"/>
        </w:rPr>
        <w:t>ITU-T Y.4000/Y.2060 (06/2012) Overview of the Internetof things 物联网概述</w:t>
      </w:r>
    </w:p>
    <w:p>
      <w:pPr>
        <w:numPr>
          <w:ilvl w:val="0"/>
          <w:numId w:val="1"/>
        </w:numPr>
        <w:snapToGrid w:val="0"/>
        <w:spacing w:line="360" w:lineRule="auto"/>
        <w:rPr>
          <w:rFonts w:ascii="仿宋" w:hAnsi="仿宋" w:eastAsia="仿宋" w:cs="仿宋"/>
          <w:sz w:val="24"/>
          <w:szCs w:val="24"/>
        </w:rPr>
      </w:pPr>
      <w:r>
        <w:rPr>
          <w:rFonts w:hint="eastAsia" w:ascii="仿宋" w:hAnsi="仿宋" w:eastAsia="仿宋" w:cs="仿宋"/>
          <w:sz w:val="24"/>
          <w:szCs w:val="24"/>
        </w:rPr>
        <w:t>ISO/IEC 30141:2018 Internet of Things (loT) - ReferenceArchitecture 物联网参考体系结构</w:t>
      </w:r>
    </w:p>
    <w:p>
      <w:pPr>
        <w:numPr>
          <w:ilvl w:val="0"/>
          <w:numId w:val="1"/>
        </w:numPr>
        <w:snapToGrid w:val="0"/>
        <w:spacing w:line="360" w:lineRule="auto"/>
        <w:rPr>
          <w:rFonts w:ascii="仿宋" w:hAnsi="仿宋" w:eastAsia="仿宋" w:cs="仿宋"/>
          <w:sz w:val="24"/>
          <w:szCs w:val="24"/>
        </w:rPr>
      </w:pPr>
      <w:r>
        <w:rPr>
          <w:rFonts w:hint="eastAsia" w:ascii="仿宋" w:hAnsi="仿宋" w:eastAsia="仿宋" w:cs="仿宋"/>
          <w:sz w:val="24"/>
          <w:szCs w:val="24"/>
        </w:rPr>
        <w:t>ISO/IEC 29182-5-2013 信息技术-传感器网络：传感器网络参考体系结构</w:t>
      </w:r>
    </w:p>
    <w:p>
      <w:pPr>
        <w:numPr>
          <w:ilvl w:val="0"/>
          <w:numId w:val="1"/>
        </w:numPr>
        <w:snapToGrid w:val="0"/>
        <w:spacing w:line="360" w:lineRule="auto"/>
        <w:rPr>
          <w:rFonts w:ascii="仿宋" w:hAnsi="仿宋" w:eastAsia="仿宋" w:cs="仿宋"/>
          <w:sz w:val="24"/>
          <w:szCs w:val="24"/>
        </w:rPr>
      </w:pPr>
      <w:r>
        <w:rPr>
          <w:rFonts w:hint="eastAsia" w:ascii="仿宋" w:hAnsi="仿宋" w:eastAsia="仿宋" w:cs="仿宋"/>
          <w:sz w:val="24"/>
          <w:szCs w:val="24"/>
        </w:rPr>
        <w:t>GB/T 33474-2016 物联网参考体系结构</w:t>
      </w:r>
    </w:p>
    <w:p>
      <w:pPr>
        <w:numPr>
          <w:ilvl w:val="0"/>
          <w:numId w:val="1"/>
        </w:numPr>
        <w:snapToGrid w:val="0"/>
        <w:spacing w:line="360" w:lineRule="auto"/>
        <w:rPr>
          <w:rFonts w:ascii="仿宋" w:hAnsi="仿宋" w:eastAsia="仿宋" w:cs="仿宋"/>
          <w:sz w:val="24"/>
          <w:szCs w:val="24"/>
        </w:rPr>
      </w:pPr>
      <w:r>
        <w:rPr>
          <w:rFonts w:hint="eastAsia" w:ascii="仿宋" w:hAnsi="仿宋" w:eastAsia="仿宋" w:cs="仿宋"/>
          <w:sz w:val="24"/>
          <w:szCs w:val="24"/>
        </w:rPr>
        <w:t>GB50311-2016 综合布线系统工程设计规范</w:t>
      </w:r>
    </w:p>
    <w:p>
      <w:pPr>
        <w:numPr>
          <w:ilvl w:val="0"/>
          <w:numId w:val="1"/>
        </w:numPr>
        <w:snapToGrid w:val="0"/>
        <w:spacing w:line="360" w:lineRule="auto"/>
        <w:rPr>
          <w:rFonts w:ascii="仿宋" w:hAnsi="仿宋" w:eastAsia="仿宋" w:cs="仿宋"/>
          <w:sz w:val="24"/>
          <w:szCs w:val="24"/>
        </w:rPr>
      </w:pPr>
      <w:r>
        <w:rPr>
          <w:rFonts w:hint="eastAsia" w:ascii="仿宋" w:hAnsi="仿宋" w:eastAsia="仿宋" w:cs="仿宋"/>
          <w:sz w:val="24"/>
          <w:szCs w:val="24"/>
        </w:rPr>
        <w:t>GB21671-2008 基于以太网技术的局域网系统验收测评规范</w:t>
      </w:r>
    </w:p>
    <w:p>
      <w:pPr>
        <w:numPr>
          <w:ilvl w:val="0"/>
          <w:numId w:val="1"/>
        </w:numPr>
        <w:snapToGrid w:val="0"/>
        <w:spacing w:line="360" w:lineRule="auto"/>
        <w:rPr>
          <w:rFonts w:ascii="仿宋" w:hAnsi="仿宋" w:eastAsia="仿宋" w:cs="仿宋"/>
          <w:sz w:val="24"/>
          <w:szCs w:val="24"/>
        </w:rPr>
      </w:pPr>
      <w:r>
        <w:rPr>
          <w:rFonts w:hint="eastAsia" w:ascii="仿宋" w:hAnsi="仿宋" w:eastAsia="仿宋" w:cs="仿宋"/>
          <w:sz w:val="24"/>
          <w:szCs w:val="24"/>
        </w:rPr>
        <w:t>GB/T34068-2017 物联网总体技术智能传感器接口规范</w:t>
      </w:r>
    </w:p>
    <w:p>
      <w:pPr>
        <w:numPr>
          <w:ilvl w:val="0"/>
          <w:numId w:val="1"/>
        </w:numPr>
        <w:snapToGrid w:val="0"/>
        <w:spacing w:line="360" w:lineRule="auto"/>
        <w:rPr>
          <w:rFonts w:ascii="仿宋" w:hAnsi="仿宋" w:eastAsia="仿宋" w:cs="仿宋"/>
          <w:sz w:val="24"/>
          <w:szCs w:val="24"/>
        </w:rPr>
      </w:pPr>
      <w:r>
        <w:rPr>
          <w:rFonts w:hint="eastAsia" w:ascii="仿宋" w:hAnsi="仿宋" w:eastAsia="仿宋" w:cs="仿宋"/>
          <w:sz w:val="24"/>
          <w:szCs w:val="24"/>
        </w:rPr>
        <w:t>GB/T33745-2017 物联网术语</w:t>
      </w:r>
    </w:p>
    <w:p>
      <w:pPr>
        <w:numPr>
          <w:ilvl w:val="0"/>
          <w:numId w:val="1"/>
        </w:numPr>
        <w:snapToGrid w:val="0"/>
        <w:spacing w:line="360" w:lineRule="auto"/>
        <w:rPr>
          <w:rFonts w:ascii="仿宋" w:hAnsi="仿宋" w:eastAsia="仿宋" w:cs="仿宋"/>
          <w:sz w:val="24"/>
          <w:szCs w:val="24"/>
        </w:rPr>
      </w:pPr>
      <w:r>
        <w:rPr>
          <w:rFonts w:hint="eastAsia" w:ascii="仿宋" w:hAnsi="仿宋" w:eastAsia="仿宋" w:cs="仿宋"/>
          <w:sz w:val="24"/>
          <w:szCs w:val="24"/>
        </w:rPr>
        <w:t>GB/T51243-2017 物联网应用支撑平台工程技术标准</w:t>
      </w:r>
    </w:p>
    <w:p>
      <w:pPr>
        <w:numPr>
          <w:ilvl w:val="0"/>
          <w:numId w:val="1"/>
        </w:numPr>
        <w:snapToGrid w:val="0"/>
        <w:spacing w:line="360" w:lineRule="auto"/>
        <w:rPr>
          <w:rFonts w:ascii="仿宋" w:hAnsi="仿宋" w:eastAsia="仿宋" w:cs="仿宋"/>
          <w:sz w:val="24"/>
          <w:szCs w:val="24"/>
        </w:rPr>
      </w:pPr>
      <w:r>
        <w:rPr>
          <w:rFonts w:hint="eastAsia" w:ascii="仿宋" w:hAnsi="仿宋" w:eastAsia="仿宋" w:cs="仿宋"/>
          <w:sz w:val="24"/>
          <w:szCs w:val="24"/>
        </w:rPr>
        <w:t>GB/T38624.1-2020 物联网网关第1 部分:面向感知设备接入的网关技术要求</w:t>
      </w:r>
    </w:p>
    <w:p>
      <w:pPr>
        <w:numPr>
          <w:ilvl w:val="0"/>
          <w:numId w:val="1"/>
        </w:numPr>
        <w:snapToGrid w:val="0"/>
        <w:spacing w:line="360" w:lineRule="auto"/>
        <w:rPr>
          <w:rFonts w:ascii="仿宋" w:hAnsi="仿宋" w:eastAsia="仿宋" w:cs="仿宋"/>
          <w:sz w:val="24"/>
          <w:szCs w:val="24"/>
        </w:rPr>
      </w:pPr>
      <w:r>
        <w:rPr>
          <w:rFonts w:hint="eastAsia" w:ascii="仿宋" w:hAnsi="仿宋" w:eastAsia="仿宋" w:cs="仿宋"/>
          <w:sz w:val="24"/>
          <w:szCs w:val="24"/>
        </w:rPr>
        <w:t>GB/T19582.2-2008 基于 Modbus 协议的工业自动化网络规范</w:t>
      </w:r>
    </w:p>
    <w:p>
      <w:pPr>
        <w:numPr>
          <w:ilvl w:val="0"/>
          <w:numId w:val="1"/>
        </w:numPr>
        <w:snapToGrid w:val="0"/>
        <w:spacing w:line="360" w:lineRule="auto"/>
        <w:rPr>
          <w:rFonts w:ascii="仿宋" w:hAnsi="仿宋" w:eastAsia="仿宋" w:cs="仿宋"/>
          <w:sz w:val="24"/>
          <w:szCs w:val="24"/>
        </w:rPr>
      </w:pPr>
      <w:r>
        <w:rPr>
          <w:rFonts w:hint="eastAsia" w:ascii="仿宋" w:hAnsi="仿宋" w:eastAsia="仿宋" w:cs="仿宋"/>
          <w:sz w:val="24"/>
          <w:szCs w:val="24"/>
        </w:rPr>
        <w:t>《物联网安装调试员国家职业技能标准》</w:t>
      </w:r>
    </w:p>
    <w:p>
      <w:pPr>
        <w:numPr>
          <w:ilvl w:val="0"/>
          <w:numId w:val="1"/>
        </w:numPr>
        <w:snapToGrid w:val="0"/>
        <w:spacing w:line="360" w:lineRule="auto"/>
        <w:rPr>
          <w:rFonts w:ascii="仿宋" w:hAnsi="仿宋" w:eastAsia="仿宋" w:cs="仿宋"/>
          <w:sz w:val="24"/>
          <w:szCs w:val="24"/>
        </w:rPr>
      </w:pPr>
      <w:r>
        <w:rPr>
          <w:rFonts w:hint="eastAsia" w:ascii="仿宋" w:hAnsi="仿宋" w:eastAsia="仿宋" w:cs="仿宋"/>
          <w:sz w:val="24"/>
          <w:szCs w:val="24"/>
        </w:rPr>
        <w:t>《物联网工程技术人员国家职业技术技能标准》</w:t>
      </w:r>
    </w:p>
    <w:p>
      <w:pPr>
        <w:numPr>
          <w:ilvl w:val="0"/>
          <w:numId w:val="1"/>
        </w:numPr>
        <w:snapToGrid w:val="0"/>
        <w:spacing w:line="360" w:lineRule="auto"/>
        <w:rPr>
          <w:rFonts w:ascii="仿宋" w:hAnsi="仿宋" w:eastAsia="仿宋" w:cs="仿宋"/>
          <w:sz w:val="24"/>
          <w:szCs w:val="24"/>
        </w:rPr>
      </w:pPr>
      <w:r>
        <w:rPr>
          <w:rFonts w:hint="eastAsia" w:ascii="仿宋" w:hAnsi="仿宋" w:eastAsia="仿宋" w:cs="仿宋"/>
          <w:sz w:val="24"/>
          <w:szCs w:val="24"/>
        </w:rPr>
        <w:t>1+X 职业技能等级标准：传感网应用开发</w:t>
      </w:r>
    </w:p>
    <w:p>
      <w:pPr>
        <w:numPr>
          <w:ilvl w:val="0"/>
          <w:numId w:val="1"/>
        </w:numPr>
        <w:snapToGrid w:val="0"/>
        <w:spacing w:line="360" w:lineRule="auto"/>
        <w:rPr>
          <w:rFonts w:ascii="仿宋" w:hAnsi="仿宋" w:eastAsia="仿宋" w:cs="仿宋"/>
          <w:sz w:val="24"/>
          <w:szCs w:val="24"/>
        </w:rPr>
      </w:pPr>
      <w:r>
        <w:rPr>
          <w:rFonts w:hint="eastAsia" w:ascii="仿宋" w:hAnsi="仿宋" w:eastAsia="仿宋" w:cs="仿宋"/>
          <w:sz w:val="24"/>
          <w:szCs w:val="24"/>
        </w:rPr>
        <w:t>1+X 职业技能等级标准：物联网工程实施与运维</w:t>
      </w:r>
    </w:p>
    <w:p>
      <w:pPr>
        <w:pStyle w:val="2"/>
        <w:spacing w:before="0" w:line="360" w:lineRule="auto"/>
        <w:rPr>
          <w:rFonts w:ascii="黑体" w:hAnsi="黑体" w:eastAsia="黑体" w:cs="黑体"/>
          <w:bCs w:val="0"/>
          <w:kern w:val="2"/>
          <w:sz w:val="24"/>
          <w:szCs w:val="24"/>
        </w:rPr>
      </w:pPr>
      <w:r>
        <w:rPr>
          <w:rFonts w:hint="eastAsia" w:ascii="黑体" w:hAnsi="黑体" w:eastAsia="黑体" w:cs="黑体"/>
          <w:bCs w:val="0"/>
          <w:kern w:val="2"/>
          <w:sz w:val="24"/>
          <w:szCs w:val="24"/>
        </w:rPr>
        <w:t>十、技术平台</w:t>
      </w:r>
    </w:p>
    <w:p>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（一）通用计算机环境</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个人计算机（PC机），配置不低于以下参数：</w:t>
      </w:r>
    </w:p>
    <w:p>
      <w:pPr>
        <w:numPr>
          <w:ilvl w:val="0"/>
          <w:numId w:val="2"/>
        </w:numPr>
        <w:spacing w:line="360" w:lineRule="auto"/>
        <w:ind w:left="1050"/>
        <w:rPr>
          <w:rFonts w:ascii="仿宋" w:hAnsi="仿宋" w:eastAsia="仿宋" w:cs="仿宋"/>
          <w:color w:val="000000"/>
          <w:sz w:val="24"/>
          <w:szCs w:val="24"/>
        </w:rPr>
      </w:pPr>
      <w:r>
        <w:rPr>
          <w:rFonts w:hint="eastAsia" w:ascii="仿宋" w:hAnsi="仿宋" w:eastAsia="仿宋" w:cs="仿宋"/>
          <w:color w:val="000000"/>
          <w:sz w:val="24"/>
          <w:szCs w:val="24"/>
        </w:rPr>
        <w:t>CPU：Intel i5；</w:t>
      </w:r>
    </w:p>
    <w:p>
      <w:pPr>
        <w:numPr>
          <w:ilvl w:val="0"/>
          <w:numId w:val="2"/>
        </w:numPr>
        <w:spacing w:line="360" w:lineRule="auto"/>
        <w:ind w:left="1050"/>
        <w:rPr>
          <w:rFonts w:ascii="仿宋" w:hAnsi="仿宋" w:eastAsia="仿宋" w:cs="仿宋"/>
          <w:color w:val="000000"/>
          <w:sz w:val="24"/>
          <w:szCs w:val="24"/>
        </w:rPr>
      </w:pPr>
      <w:r>
        <w:rPr>
          <w:rFonts w:hint="eastAsia" w:ascii="仿宋" w:hAnsi="仿宋" w:eastAsia="仿宋" w:cs="仿宋"/>
          <w:color w:val="000000"/>
          <w:sz w:val="24"/>
          <w:szCs w:val="24"/>
        </w:rPr>
        <w:t>内存容量：8G；</w:t>
      </w:r>
    </w:p>
    <w:p>
      <w:pPr>
        <w:numPr>
          <w:ilvl w:val="0"/>
          <w:numId w:val="2"/>
        </w:numPr>
        <w:spacing w:line="360" w:lineRule="auto"/>
        <w:ind w:left="1050"/>
        <w:rPr>
          <w:rFonts w:ascii="仿宋" w:hAnsi="仿宋" w:eastAsia="仿宋" w:cs="仿宋"/>
          <w:color w:val="000000"/>
          <w:sz w:val="24"/>
          <w:szCs w:val="24"/>
        </w:rPr>
      </w:pPr>
      <w:r>
        <w:rPr>
          <w:rFonts w:hint="eastAsia" w:ascii="仿宋" w:hAnsi="仿宋" w:eastAsia="仿宋" w:cs="仿宋"/>
          <w:color w:val="000000"/>
          <w:sz w:val="24"/>
          <w:szCs w:val="24"/>
        </w:rPr>
        <w:t>硬盘：256G固态盘；</w:t>
      </w:r>
    </w:p>
    <w:p>
      <w:pPr>
        <w:numPr>
          <w:ilvl w:val="0"/>
          <w:numId w:val="2"/>
        </w:numPr>
        <w:spacing w:line="360" w:lineRule="auto"/>
        <w:ind w:left="1050"/>
        <w:rPr>
          <w:rFonts w:ascii="仿宋" w:hAnsi="仿宋" w:eastAsia="仿宋" w:cs="仿宋"/>
          <w:color w:val="000000"/>
          <w:sz w:val="24"/>
          <w:szCs w:val="24"/>
        </w:rPr>
      </w:pPr>
      <w:r>
        <w:rPr>
          <w:rFonts w:hint="eastAsia" w:ascii="仿宋" w:hAnsi="仿宋" w:eastAsia="仿宋" w:cs="仿宋"/>
          <w:color w:val="000000"/>
          <w:sz w:val="24"/>
          <w:szCs w:val="24"/>
        </w:rPr>
        <w:t>接口：1个串口，4个USB端口。</w:t>
      </w:r>
    </w:p>
    <w:p>
      <w:pPr>
        <w:spacing w:line="360" w:lineRule="auto"/>
        <w:ind w:firstLine="480" w:firstLineChars="200"/>
        <w:rPr>
          <w:rFonts w:ascii="仿宋" w:hAnsi="仿宋" w:eastAsia="仿宋" w:cs="仿宋"/>
          <w:sz w:val="24"/>
          <w:szCs w:val="24"/>
        </w:rPr>
      </w:pPr>
      <w:r>
        <w:rPr>
          <w:rFonts w:hint="eastAsia" w:ascii="仿宋" w:hAnsi="仿宋" w:eastAsia="仿宋" w:cs="仿宋"/>
          <w:color w:val="000000"/>
          <w:sz w:val="24"/>
          <w:szCs w:val="24"/>
        </w:rPr>
        <w:t>计算机配备不低于以下版本的软件：</w:t>
      </w:r>
      <w:r>
        <w:rPr>
          <w:rFonts w:hint="eastAsia" w:ascii="仿宋" w:hAnsi="仿宋" w:eastAsia="仿宋" w:cs="仿宋"/>
          <w:sz w:val="24"/>
          <w:szCs w:val="24"/>
        </w:rPr>
        <w:t xml:space="preserve"> </w:t>
      </w:r>
    </w:p>
    <w:tbl>
      <w:tblPr>
        <w:tblStyle w:val="10"/>
        <w:tblW w:w="0" w:type="auto"/>
        <w:jc w:val="center"/>
        <w:tblLayout w:type="fixed"/>
        <w:tblCellMar>
          <w:top w:w="0" w:type="dxa"/>
          <w:left w:w="108" w:type="dxa"/>
          <w:bottom w:w="0" w:type="dxa"/>
          <w:right w:w="108" w:type="dxa"/>
        </w:tblCellMar>
      </w:tblPr>
      <w:tblGrid>
        <w:gridCol w:w="698"/>
        <w:gridCol w:w="698"/>
        <w:gridCol w:w="5617"/>
        <w:gridCol w:w="791"/>
      </w:tblGrid>
      <w:tr>
        <w:tblPrEx>
          <w:tblCellMar>
            <w:top w:w="0" w:type="dxa"/>
            <w:left w:w="108" w:type="dxa"/>
            <w:bottom w:w="0" w:type="dxa"/>
            <w:right w:w="108" w:type="dxa"/>
          </w:tblCellMar>
        </w:tblPrEx>
        <w:trPr>
          <w:trHeight w:val="342" w:hRule="atLeast"/>
          <w:jc w:val="center"/>
        </w:trPr>
        <w:tc>
          <w:tcPr>
            <w:tcW w:w="698"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rFonts w:ascii="仿宋" w:hAnsi="仿宋" w:eastAsia="仿宋" w:cs="仿宋"/>
                <w:b/>
                <w:bCs/>
                <w:szCs w:val="21"/>
              </w:rPr>
            </w:pPr>
            <w:r>
              <w:rPr>
                <w:rFonts w:hint="eastAsia" w:ascii="仿宋" w:hAnsi="仿宋" w:eastAsia="仿宋" w:cs="仿宋"/>
                <w:b/>
                <w:bCs/>
                <w:szCs w:val="21"/>
              </w:rPr>
              <w:t>序号</w:t>
            </w:r>
          </w:p>
        </w:tc>
        <w:tc>
          <w:tcPr>
            <w:tcW w:w="698"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b/>
                <w:bCs/>
                <w:szCs w:val="21"/>
              </w:rPr>
            </w:pPr>
            <w:r>
              <w:rPr>
                <w:rFonts w:hint="eastAsia" w:ascii="仿宋" w:hAnsi="仿宋" w:eastAsia="仿宋" w:cs="仿宋"/>
                <w:b/>
                <w:bCs/>
                <w:szCs w:val="21"/>
              </w:rPr>
              <w:t>类别</w:t>
            </w:r>
          </w:p>
        </w:tc>
        <w:tc>
          <w:tcPr>
            <w:tcW w:w="5617"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b/>
                <w:bCs/>
                <w:szCs w:val="21"/>
              </w:rPr>
            </w:pPr>
            <w:r>
              <w:rPr>
                <w:rFonts w:hint="eastAsia" w:ascii="仿宋" w:hAnsi="仿宋" w:eastAsia="仿宋" w:cs="仿宋"/>
                <w:b/>
                <w:bCs/>
                <w:szCs w:val="21"/>
              </w:rPr>
              <w:t>设备</w:t>
            </w:r>
          </w:p>
        </w:tc>
        <w:tc>
          <w:tcPr>
            <w:tcW w:w="791"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b/>
                <w:bCs/>
                <w:szCs w:val="21"/>
              </w:rPr>
            </w:pPr>
            <w:r>
              <w:rPr>
                <w:rFonts w:hint="eastAsia" w:ascii="仿宋" w:hAnsi="仿宋" w:eastAsia="仿宋" w:cs="仿宋"/>
                <w:b/>
                <w:bCs/>
                <w:szCs w:val="21"/>
              </w:rPr>
              <w:t>数量</w:t>
            </w:r>
          </w:p>
        </w:tc>
      </w:tr>
      <w:tr>
        <w:tblPrEx>
          <w:tblCellMar>
            <w:top w:w="0" w:type="dxa"/>
            <w:left w:w="108" w:type="dxa"/>
            <w:bottom w:w="0" w:type="dxa"/>
            <w:right w:w="108" w:type="dxa"/>
          </w:tblCellMar>
        </w:tblPrEx>
        <w:trPr>
          <w:trHeight w:val="342" w:hRule="atLeast"/>
          <w:jc w:val="center"/>
        </w:trPr>
        <w:tc>
          <w:tcPr>
            <w:tcW w:w="698" w:type="dxa"/>
            <w:tcBorders>
              <w:top w:val="nil"/>
              <w:left w:val="single" w:color="auto" w:sz="4" w:space="0"/>
              <w:bottom w:val="single" w:color="auto" w:sz="4" w:space="0"/>
              <w:right w:val="single" w:color="auto" w:sz="4" w:space="0"/>
            </w:tcBorders>
          </w:tcPr>
          <w:p>
            <w:pPr>
              <w:widowControl/>
              <w:numPr>
                <w:ilvl w:val="0"/>
                <w:numId w:val="3"/>
              </w:numPr>
              <w:spacing w:line="360" w:lineRule="auto"/>
              <w:ind w:left="0"/>
              <w:jc w:val="center"/>
              <w:rPr>
                <w:rFonts w:ascii="仿宋" w:hAnsi="仿宋" w:eastAsia="仿宋" w:cs="仿宋"/>
                <w:szCs w:val="21"/>
              </w:rPr>
            </w:pPr>
            <w:r>
              <w:rPr>
                <w:rFonts w:hint="eastAsia" w:ascii="仿宋" w:hAnsi="仿宋" w:eastAsia="仿宋" w:cs="仿宋"/>
                <w:szCs w:val="21"/>
              </w:rPr>
              <w:t>1</w:t>
            </w:r>
          </w:p>
        </w:tc>
        <w:tc>
          <w:tcPr>
            <w:tcW w:w="698" w:type="dxa"/>
            <w:tcBorders>
              <w:top w:val="nil"/>
              <w:left w:val="nil"/>
              <w:bottom w:val="single" w:color="auto" w:sz="4" w:space="0"/>
              <w:right w:val="single" w:color="auto" w:sz="4" w:space="0"/>
            </w:tcBorders>
          </w:tcPr>
          <w:p>
            <w:pPr>
              <w:widowControl/>
              <w:spacing w:line="360" w:lineRule="auto"/>
              <w:jc w:val="center"/>
              <w:rPr>
                <w:rFonts w:ascii="仿宋" w:hAnsi="仿宋" w:eastAsia="仿宋" w:cs="仿宋"/>
                <w:szCs w:val="21"/>
              </w:rPr>
            </w:pPr>
            <w:r>
              <w:rPr>
                <w:rFonts w:hint="eastAsia" w:ascii="仿宋" w:hAnsi="仿宋" w:eastAsia="仿宋" w:cs="仿宋"/>
                <w:szCs w:val="21"/>
              </w:rPr>
              <w:t>软件</w:t>
            </w:r>
          </w:p>
        </w:tc>
        <w:tc>
          <w:tcPr>
            <w:tcW w:w="5617"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szCs w:val="21"/>
              </w:rPr>
            </w:pPr>
            <w:r>
              <w:rPr>
                <w:rFonts w:hint="eastAsia" w:ascii="仿宋" w:hAnsi="仿宋" w:eastAsia="仿宋" w:cs="仿宋"/>
                <w:szCs w:val="21"/>
              </w:rPr>
              <w:t>Microsoft windows 10（64位）</w:t>
            </w:r>
          </w:p>
        </w:tc>
        <w:tc>
          <w:tcPr>
            <w:tcW w:w="791"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szCs w:val="21"/>
              </w:rPr>
            </w:pPr>
            <w:r>
              <w:rPr>
                <w:rFonts w:hint="eastAsia" w:ascii="仿宋" w:hAnsi="仿宋" w:eastAsia="仿宋" w:cs="仿宋"/>
                <w:szCs w:val="21"/>
              </w:rPr>
              <w:t>1</w:t>
            </w:r>
          </w:p>
        </w:tc>
      </w:tr>
      <w:tr>
        <w:tblPrEx>
          <w:tblCellMar>
            <w:top w:w="0" w:type="dxa"/>
            <w:left w:w="108" w:type="dxa"/>
            <w:bottom w:w="0" w:type="dxa"/>
            <w:right w:w="108" w:type="dxa"/>
          </w:tblCellMar>
        </w:tblPrEx>
        <w:trPr>
          <w:trHeight w:val="342" w:hRule="atLeast"/>
          <w:jc w:val="center"/>
        </w:trPr>
        <w:tc>
          <w:tcPr>
            <w:tcW w:w="698" w:type="dxa"/>
            <w:tcBorders>
              <w:top w:val="nil"/>
              <w:left w:val="single" w:color="auto" w:sz="4" w:space="0"/>
              <w:bottom w:val="single" w:color="auto" w:sz="4" w:space="0"/>
              <w:right w:val="single" w:color="auto" w:sz="4" w:space="0"/>
            </w:tcBorders>
          </w:tcPr>
          <w:p>
            <w:pPr>
              <w:widowControl/>
              <w:numPr>
                <w:ilvl w:val="0"/>
                <w:numId w:val="3"/>
              </w:numPr>
              <w:spacing w:line="360" w:lineRule="auto"/>
              <w:ind w:left="0"/>
              <w:jc w:val="center"/>
              <w:rPr>
                <w:rFonts w:ascii="仿宋" w:hAnsi="仿宋" w:eastAsia="仿宋" w:cs="仿宋"/>
                <w:szCs w:val="21"/>
              </w:rPr>
            </w:pPr>
            <w:r>
              <w:rPr>
                <w:rFonts w:hint="eastAsia" w:ascii="仿宋" w:hAnsi="仿宋" w:eastAsia="仿宋" w:cs="仿宋"/>
                <w:szCs w:val="21"/>
              </w:rPr>
              <w:t>2</w:t>
            </w:r>
          </w:p>
        </w:tc>
        <w:tc>
          <w:tcPr>
            <w:tcW w:w="698" w:type="dxa"/>
            <w:tcBorders>
              <w:top w:val="nil"/>
              <w:left w:val="nil"/>
              <w:bottom w:val="single" w:color="auto" w:sz="4" w:space="0"/>
              <w:right w:val="single" w:color="auto" w:sz="4" w:space="0"/>
            </w:tcBorders>
          </w:tcPr>
          <w:p>
            <w:pPr>
              <w:widowControl/>
              <w:spacing w:line="360" w:lineRule="auto"/>
              <w:jc w:val="center"/>
              <w:rPr>
                <w:rFonts w:ascii="仿宋" w:hAnsi="仿宋" w:eastAsia="仿宋" w:cs="仿宋"/>
                <w:szCs w:val="21"/>
              </w:rPr>
            </w:pPr>
            <w:r>
              <w:rPr>
                <w:rFonts w:hint="eastAsia" w:ascii="仿宋" w:hAnsi="仿宋" w:eastAsia="仿宋" w:cs="仿宋"/>
                <w:szCs w:val="21"/>
              </w:rPr>
              <w:t>软件</w:t>
            </w:r>
          </w:p>
        </w:tc>
        <w:tc>
          <w:tcPr>
            <w:tcW w:w="5617"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szCs w:val="21"/>
              </w:rPr>
            </w:pPr>
            <w:r>
              <w:rPr>
                <w:rFonts w:hint="eastAsia" w:ascii="仿宋" w:hAnsi="仿宋" w:eastAsia="仿宋" w:cs="仿宋"/>
                <w:szCs w:val="21"/>
              </w:rPr>
              <w:t>Ubuntu 18.4（及以上）</w:t>
            </w:r>
          </w:p>
        </w:tc>
        <w:tc>
          <w:tcPr>
            <w:tcW w:w="791"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szCs w:val="21"/>
              </w:rPr>
            </w:pPr>
            <w:r>
              <w:rPr>
                <w:rFonts w:hint="eastAsia" w:ascii="仿宋" w:hAnsi="仿宋" w:eastAsia="仿宋" w:cs="仿宋"/>
                <w:szCs w:val="21"/>
              </w:rPr>
              <w:t>1</w:t>
            </w:r>
          </w:p>
        </w:tc>
      </w:tr>
      <w:tr>
        <w:tblPrEx>
          <w:tblCellMar>
            <w:top w:w="0" w:type="dxa"/>
            <w:left w:w="108" w:type="dxa"/>
            <w:bottom w:w="0" w:type="dxa"/>
            <w:right w:w="108" w:type="dxa"/>
          </w:tblCellMar>
        </w:tblPrEx>
        <w:trPr>
          <w:trHeight w:val="342" w:hRule="atLeast"/>
          <w:jc w:val="center"/>
        </w:trPr>
        <w:tc>
          <w:tcPr>
            <w:tcW w:w="698" w:type="dxa"/>
            <w:tcBorders>
              <w:top w:val="nil"/>
              <w:left w:val="single" w:color="auto" w:sz="4" w:space="0"/>
              <w:bottom w:val="single" w:color="auto" w:sz="4" w:space="0"/>
              <w:right w:val="single" w:color="auto" w:sz="4" w:space="0"/>
            </w:tcBorders>
          </w:tcPr>
          <w:p>
            <w:pPr>
              <w:widowControl/>
              <w:numPr>
                <w:ilvl w:val="0"/>
                <w:numId w:val="3"/>
              </w:numPr>
              <w:spacing w:line="360" w:lineRule="auto"/>
              <w:ind w:left="0"/>
              <w:jc w:val="center"/>
              <w:rPr>
                <w:rFonts w:ascii="仿宋" w:hAnsi="仿宋" w:eastAsia="仿宋" w:cs="仿宋"/>
                <w:szCs w:val="21"/>
              </w:rPr>
            </w:pPr>
            <w:r>
              <w:rPr>
                <w:rFonts w:hint="eastAsia" w:ascii="仿宋" w:hAnsi="仿宋" w:eastAsia="仿宋" w:cs="仿宋"/>
                <w:szCs w:val="21"/>
              </w:rPr>
              <w:t>3</w:t>
            </w:r>
          </w:p>
        </w:tc>
        <w:tc>
          <w:tcPr>
            <w:tcW w:w="698" w:type="dxa"/>
            <w:tcBorders>
              <w:top w:val="nil"/>
              <w:left w:val="nil"/>
              <w:bottom w:val="single" w:color="auto" w:sz="4" w:space="0"/>
              <w:right w:val="single" w:color="auto" w:sz="4" w:space="0"/>
            </w:tcBorders>
          </w:tcPr>
          <w:p>
            <w:pPr>
              <w:widowControl/>
              <w:spacing w:line="360" w:lineRule="auto"/>
              <w:jc w:val="center"/>
              <w:rPr>
                <w:rFonts w:ascii="仿宋" w:hAnsi="仿宋" w:eastAsia="仿宋" w:cs="仿宋"/>
                <w:szCs w:val="21"/>
              </w:rPr>
            </w:pPr>
            <w:r>
              <w:rPr>
                <w:rFonts w:hint="eastAsia" w:ascii="仿宋" w:hAnsi="仿宋" w:eastAsia="仿宋" w:cs="仿宋"/>
                <w:szCs w:val="21"/>
              </w:rPr>
              <w:t>软件</w:t>
            </w:r>
          </w:p>
        </w:tc>
        <w:tc>
          <w:tcPr>
            <w:tcW w:w="5617"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szCs w:val="21"/>
              </w:rPr>
            </w:pPr>
            <w:r>
              <w:rPr>
                <w:rFonts w:hint="eastAsia" w:ascii="仿宋" w:hAnsi="仿宋" w:eastAsia="仿宋" w:cs="仿宋"/>
                <w:szCs w:val="21"/>
              </w:rPr>
              <w:t>Microsoft Office 2016</w:t>
            </w:r>
          </w:p>
        </w:tc>
        <w:tc>
          <w:tcPr>
            <w:tcW w:w="791"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szCs w:val="21"/>
              </w:rPr>
            </w:pPr>
            <w:r>
              <w:rPr>
                <w:rFonts w:hint="eastAsia" w:ascii="仿宋" w:hAnsi="仿宋" w:eastAsia="仿宋" w:cs="仿宋"/>
                <w:szCs w:val="21"/>
              </w:rPr>
              <w:t>1</w:t>
            </w:r>
          </w:p>
        </w:tc>
      </w:tr>
      <w:tr>
        <w:tblPrEx>
          <w:tblCellMar>
            <w:top w:w="0" w:type="dxa"/>
            <w:left w:w="108" w:type="dxa"/>
            <w:bottom w:w="0" w:type="dxa"/>
            <w:right w:w="108" w:type="dxa"/>
          </w:tblCellMar>
        </w:tblPrEx>
        <w:trPr>
          <w:trHeight w:val="342" w:hRule="atLeast"/>
          <w:jc w:val="center"/>
        </w:trPr>
        <w:tc>
          <w:tcPr>
            <w:tcW w:w="698" w:type="dxa"/>
            <w:tcBorders>
              <w:top w:val="nil"/>
              <w:left w:val="single" w:color="auto" w:sz="4" w:space="0"/>
              <w:bottom w:val="single" w:color="auto" w:sz="4" w:space="0"/>
              <w:right w:val="single" w:color="auto" w:sz="4" w:space="0"/>
            </w:tcBorders>
          </w:tcPr>
          <w:p>
            <w:pPr>
              <w:widowControl/>
              <w:numPr>
                <w:ilvl w:val="0"/>
                <w:numId w:val="3"/>
              </w:numPr>
              <w:spacing w:line="360" w:lineRule="auto"/>
              <w:ind w:left="0"/>
              <w:jc w:val="center"/>
              <w:rPr>
                <w:rFonts w:ascii="仿宋" w:hAnsi="仿宋" w:eastAsia="仿宋" w:cs="仿宋"/>
                <w:szCs w:val="21"/>
              </w:rPr>
            </w:pPr>
            <w:r>
              <w:rPr>
                <w:rFonts w:hint="eastAsia" w:ascii="仿宋" w:hAnsi="仿宋" w:eastAsia="仿宋" w:cs="仿宋"/>
                <w:szCs w:val="21"/>
              </w:rPr>
              <w:t>4</w:t>
            </w:r>
          </w:p>
        </w:tc>
        <w:tc>
          <w:tcPr>
            <w:tcW w:w="698" w:type="dxa"/>
            <w:tcBorders>
              <w:top w:val="nil"/>
              <w:left w:val="nil"/>
              <w:bottom w:val="single" w:color="auto" w:sz="4" w:space="0"/>
              <w:right w:val="single" w:color="auto" w:sz="4" w:space="0"/>
            </w:tcBorders>
          </w:tcPr>
          <w:p>
            <w:pPr>
              <w:widowControl/>
              <w:spacing w:line="360" w:lineRule="auto"/>
              <w:jc w:val="center"/>
              <w:rPr>
                <w:rFonts w:ascii="仿宋" w:hAnsi="仿宋" w:eastAsia="仿宋" w:cs="仿宋"/>
                <w:szCs w:val="21"/>
              </w:rPr>
            </w:pPr>
            <w:r>
              <w:rPr>
                <w:rFonts w:hint="eastAsia" w:ascii="仿宋" w:hAnsi="仿宋" w:eastAsia="仿宋" w:cs="仿宋"/>
                <w:szCs w:val="21"/>
              </w:rPr>
              <w:t>软件</w:t>
            </w:r>
          </w:p>
        </w:tc>
        <w:tc>
          <w:tcPr>
            <w:tcW w:w="5617"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szCs w:val="21"/>
              </w:rPr>
            </w:pPr>
            <w:r>
              <w:rPr>
                <w:rFonts w:hint="eastAsia" w:ascii="仿宋" w:hAnsi="仿宋" w:eastAsia="仿宋" w:cs="仿宋"/>
                <w:szCs w:val="21"/>
              </w:rPr>
              <w:t>Microsoft Visio 2016</w:t>
            </w:r>
          </w:p>
        </w:tc>
        <w:tc>
          <w:tcPr>
            <w:tcW w:w="791"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szCs w:val="21"/>
              </w:rPr>
            </w:pPr>
            <w:r>
              <w:rPr>
                <w:rFonts w:hint="eastAsia" w:ascii="仿宋" w:hAnsi="仿宋" w:eastAsia="仿宋" w:cs="仿宋"/>
                <w:szCs w:val="21"/>
              </w:rPr>
              <w:t>1</w:t>
            </w:r>
          </w:p>
        </w:tc>
      </w:tr>
      <w:tr>
        <w:tblPrEx>
          <w:tblCellMar>
            <w:top w:w="0" w:type="dxa"/>
            <w:left w:w="108" w:type="dxa"/>
            <w:bottom w:w="0" w:type="dxa"/>
            <w:right w:w="108" w:type="dxa"/>
          </w:tblCellMar>
        </w:tblPrEx>
        <w:trPr>
          <w:trHeight w:val="342" w:hRule="atLeast"/>
          <w:jc w:val="center"/>
        </w:trPr>
        <w:tc>
          <w:tcPr>
            <w:tcW w:w="698" w:type="dxa"/>
            <w:tcBorders>
              <w:top w:val="nil"/>
              <w:left w:val="single" w:color="auto" w:sz="4" w:space="0"/>
              <w:bottom w:val="single" w:color="auto" w:sz="4" w:space="0"/>
              <w:right w:val="single" w:color="auto" w:sz="4" w:space="0"/>
            </w:tcBorders>
          </w:tcPr>
          <w:p>
            <w:pPr>
              <w:widowControl/>
              <w:numPr>
                <w:ilvl w:val="0"/>
                <w:numId w:val="3"/>
              </w:numPr>
              <w:spacing w:line="360" w:lineRule="auto"/>
              <w:ind w:left="0"/>
              <w:jc w:val="center"/>
              <w:rPr>
                <w:rFonts w:ascii="仿宋" w:hAnsi="仿宋" w:eastAsia="仿宋" w:cs="仿宋"/>
                <w:szCs w:val="21"/>
              </w:rPr>
            </w:pPr>
            <w:r>
              <w:rPr>
                <w:rFonts w:hint="eastAsia" w:ascii="仿宋" w:hAnsi="仿宋" w:eastAsia="仿宋" w:cs="仿宋"/>
                <w:szCs w:val="21"/>
              </w:rPr>
              <w:t>5</w:t>
            </w:r>
          </w:p>
        </w:tc>
        <w:tc>
          <w:tcPr>
            <w:tcW w:w="698"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szCs w:val="21"/>
              </w:rPr>
            </w:pPr>
            <w:r>
              <w:rPr>
                <w:rFonts w:hint="eastAsia" w:ascii="仿宋" w:hAnsi="仿宋" w:eastAsia="仿宋" w:cs="仿宋"/>
                <w:szCs w:val="21"/>
              </w:rPr>
              <w:t>软件</w:t>
            </w:r>
          </w:p>
        </w:tc>
        <w:tc>
          <w:tcPr>
            <w:tcW w:w="5617"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szCs w:val="21"/>
              </w:rPr>
            </w:pPr>
            <w:r>
              <w:rPr>
                <w:rFonts w:hint="eastAsia" w:ascii="仿宋" w:hAnsi="仿宋" w:eastAsia="仿宋" w:cs="仿宋"/>
                <w:szCs w:val="21"/>
              </w:rPr>
              <w:t>IAR Embedded Workbench for 8051 8.10.1</w:t>
            </w:r>
          </w:p>
        </w:tc>
        <w:tc>
          <w:tcPr>
            <w:tcW w:w="791"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szCs w:val="21"/>
              </w:rPr>
            </w:pPr>
            <w:r>
              <w:rPr>
                <w:rFonts w:hint="eastAsia" w:ascii="仿宋" w:hAnsi="仿宋" w:eastAsia="仿宋" w:cs="仿宋"/>
                <w:szCs w:val="21"/>
              </w:rPr>
              <w:t>1</w:t>
            </w:r>
          </w:p>
        </w:tc>
      </w:tr>
      <w:tr>
        <w:tblPrEx>
          <w:tblCellMar>
            <w:top w:w="0" w:type="dxa"/>
            <w:left w:w="108" w:type="dxa"/>
            <w:bottom w:w="0" w:type="dxa"/>
            <w:right w:w="108" w:type="dxa"/>
          </w:tblCellMar>
        </w:tblPrEx>
        <w:trPr>
          <w:trHeight w:val="342" w:hRule="atLeast"/>
          <w:jc w:val="center"/>
        </w:trPr>
        <w:tc>
          <w:tcPr>
            <w:tcW w:w="698" w:type="dxa"/>
            <w:tcBorders>
              <w:top w:val="nil"/>
              <w:left w:val="single" w:color="auto" w:sz="4" w:space="0"/>
              <w:bottom w:val="single" w:color="auto" w:sz="4" w:space="0"/>
              <w:right w:val="single" w:color="auto" w:sz="4" w:space="0"/>
            </w:tcBorders>
          </w:tcPr>
          <w:p>
            <w:pPr>
              <w:widowControl/>
              <w:numPr>
                <w:ilvl w:val="0"/>
                <w:numId w:val="3"/>
              </w:numPr>
              <w:spacing w:line="360" w:lineRule="auto"/>
              <w:ind w:left="0"/>
              <w:jc w:val="center"/>
              <w:rPr>
                <w:rFonts w:ascii="仿宋" w:hAnsi="仿宋" w:eastAsia="仿宋" w:cs="仿宋"/>
                <w:szCs w:val="21"/>
              </w:rPr>
            </w:pPr>
            <w:r>
              <w:rPr>
                <w:rFonts w:hint="eastAsia" w:ascii="仿宋" w:hAnsi="仿宋" w:eastAsia="仿宋" w:cs="仿宋"/>
                <w:szCs w:val="21"/>
              </w:rPr>
              <w:t>6</w:t>
            </w:r>
          </w:p>
        </w:tc>
        <w:tc>
          <w:tcPr>
            <w:tcW w:w="698"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szCs w:val="21"/>
              </w:rPr>
            </w:pPr>
            <w:r>
              <w:rPr>
                <w:rFonts w:hint="eastAsia" w:ascii="仿宋" w:hAnsi="仿宋" w:eastAsia="仿宋" w:cs="仿宋"/>
                <w:szCs w:val="21"/>
              </w:rPr>
              <w:t>软件</w:t>
            </w:r>
          </w:p>
        </w:tc>
        <w:tc>
          <w:tcPr>
            <w:tcW w:w="5617"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szCs w:val="21"/>
              </w:rPr>
            </w:pPr>
            <w:r>
              <w:rPr>
                <w:rFonts w:hint="eastAsia" w:ascii="仿宋" w:hAnsi="仿宋" w:eastAsia="仿宋" w:cs="仿宋"/>
                <w:szCs w:val="21"/>
              </w:rPr>
              <w:t>Keil uVision 5</w:t>
            </w:r>
          </w:p>
        </w:tc>
        <w:tc>
          <w:tcPr>
            <w:tcW w:w="791"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szCs w:val="21"/>
              </w:rPr>
            </w:pPr>
            <w:r>
              <w:rPr>
                <w:rFonts w:hint="eastAsia" w:ascii="仿宋" w:hAnsi="仿宋" w:eastAsia="仿宋" w:cs="仿宋"/>
                <w:szCs w:val="21"/>
              </w:rPr>
              <w:t>1</w:t>
            </w:r>
          </w:p>
        </w:tc>
      </w:tr>
      <w:tr>
        <w:tblPrEx>
          <w:tblCellMar>
            <w:top w:w="0" w:type="dxa"/>
            <w:left w:w="108" w:type="dxa"/>
            <w:bottom w:w="0" w:type="dxa"/>
            <w:right w:w="108" w:type="dxa"/>
          </w:tblCellMar>
        </w:tblPrEx>
        <w:trPr>
          <w:trHeight w:val="120" w:hRule="atLeast"/>
          <w:jc w:val="center"/>
        </w:trPr>
        <w:tc>
          <w:tcPr>
            <w:tcW w:w="698" w:type="dxa"/>
            <w:tcBorders>
              <w:top w:val="nil"/>
              <w:left w:val="single" w:color="auto" w:sz="4" w:space="0"/>
              <w:bottom w:val="single" w:color="auto" w:sz="4" w:space="0"/>
              <w:right w:val="single" w:color="auto" w:sz="4" w:space="0"/>
            </w:tcBorders>
          </w:tcPr>
          <w:p>
            <w:pPr>
              <w:widowControl/>
              <w:numPr>
                <w:ilvl w:val="0"/>
                <w:numId w:val="3"/>
              </w:numPr>
              <w:spacing w:line="360" w:lineRule="auto"/>
              <w:ind w:left="0"/>
              <w:jc w:val="center"/>
              <w:rPr>
                <w:rFonts w:ascii="仿宋" w:hAnsi="仿宋" w:eastAsia="仿宋" w:cs="仿宋"/>
                <w:szCs w:val="21"/>
              </w:rPr>
            </w:pPr>
            <w:r>
              <w:rPr>
                <w:rFonts w:hint="eastAsia" w:ascii="仿宋" w:hAnsi="仿宋" w:eastAsia="仿宋" w:cs="仿宋"/>
                <w:szCs w:val="21"/>
              </w:rPr>
              <w:t>7</w:t>
            </w:r>
          </w:p>
        </w:tc>
        <w:tc>
          <w:tcPr>
            <w:tcW w:w="698"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szCs w:val="21"/>
              </w:rPr>
            </w:pPr>
            <w:r>
              <w:rPr>
                <w:rFonts w:hint="eastAsia" w:ascii="仿宋" w:hAnsi="仿宋" w:eastAsia="仿宋" w:cs="仿宋"/>
                <w:szCs w:val="21"/>
              </w:rPr>
              <w:t>软件</w:t>
            </w:r>
          </w:p>
        </w:tc>
        <w:tc>
          <w:tcPr>
            <w:tcW w:w="5617"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szCs w:val="21"/>
              </w:rPr>
            </w:pPr>
            <w:r>
              <w:rPr>
                <w:rFonts w:hint="eastAsia" w:ascii="仿宋" w:hAnsi="仿宋" w:eastAsia="仿宋" w:cs="仿宋"/>
                <w:szCs w:val="21"/>
              </w:rPr>
              <w:t>Android Studio 3.2</w:t>
            </w:r>
          </w:p>
        </w:tc>
        <w:tc>
          <w:tcPr>
            <w:tcW w:w="791"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szCs w:val="21"/>
              </w:rPr>
            </w:pPr>
            <w:r>
              <w:rPr>
                <w:rFonts w:hint="eastAsia" w:ascii="仿宋" w:hAnsi="仿宋" w:eastAsia="仿宋" w:cs="仿宋"/>
                <w:szCs w:val="21"/>
              </w:rPr>
              <w:t>1</w:t>
            </w:r>
          </w:p>
        </w:tc>
      </w:tr>
      <w:tr>
        <w:tblPrEx>
          <w:tblCellMar>
            <w:top w:w="0" w:type="dxa"/>
            <w:left w:w="108" w:type="dxa"/>
            <w:bottom w:w="0" w:type="dxa"/>
            <w:right w:w="108" w:type="dxa"/>
          </w:tblCellMar>
        </w:tblPrEx>
        <w:trPr>
          <w:trHeight w:val="342" w:hRule="atLeast"/>
          <w:jc w:val="center"/>
        </w:trPr>
        <w:tc>
          <w:tcPr>
            <w:tcW w:w="698" w:type="dxa"/>
            <w:tcBorders>
              <w:top w:val="nil"/>
              <w:left w:val="single" w:color="auto" w:sz="4" w:space="0"/>
              <w:bottom w:val="single" w:color="auto" w:sz="4" w:space="0"/>
              <w:right w:val="single" w:color="auto" w:sz="4" w:space="0"/>
            </w:tcBorders>
          </w:tcPr>
          <w:p>
            <w:pPr>
              <w:widowControl/>
              <w:numPr>
                <w:ilvl w:val="0"/>
                <w:numId w:val="3"/>
              </w:numPr>
              <w:spacing w:line="360" w:lineRule="auto"/>
              <w:ind w:left="0"/>
              <w:jc w:val="center"/>
              <w:rPr>
                <w:rFonts w:ascii="仿宋" w:hAnsi="仿宋" w:eastAsia="仿宋" w:cs="仿宋"/>
                <w:szCs w:val="21"/>
              </w:rPr>
            </w:pPr>
            <w:r>
              <w:rPr>
                <w:rFonts w:hint="eastAsia" w:ascii="仿宋" w:hAnsi="仿宋" w:eastAsia="仿宋" w:cs="仿宋"/>
                <w:szCs w:val="21"/>
              </w:rPr>
              <w:t>8</w:t>
            </w:r>
          </w:p>
        </w:tc>
        <w:tc>
          <w:tcPr>
            <w:tcW w:w="698"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szCs w:val="21"/>
              </w:rPr>
            </w:pPr>
            <w:r>
              <w:rPr>
                <w:rFonts w:hint="eastAsia" w:ascii="仿宋" w:hAnsi="仿宋" w:eastAsia="仿宋" w:cs="仿宋"/>
                <w:szCs w:val="21"/>
              </w:rPr>
              <w:t>软件</w:t>
            </w:r>
          </w:p>
        </w:tc>
        <w:tc>
          <w:tcPr>
            <w:tcW w:w="5617"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szCs w:val="21"/>
              </w:rPr>
            </w:pPr>
            <w:r>
              <w:rPr>
                <w:rFonts w:hint="eastAsia" w:ascii="仿宋" w:hAnsi="仿宋" w:eastAsia="仿宋" w:cs="仿宋"/>
                <w:szCs w:val="21"/>
              </w:rPr>
              <w:t>VS code 1.52</w:t>
            </w:r>
          </w:p>
        </w:tc>
        <w:tc>
          <w:tcPr>
            <w:tcW w:w="791"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szCs w:val="21"/>
              </w:rPr>
            </w:pPr>
            <w:r>
              <w:rPr>
                <w:rFonts w:hint="eastAsia" w:ascii="仿宋" w:hAnsi="仿宋" w:eastAsia="仿宋" w:cs="仿宋"/>
                <w:szCs w:val="21"/>
              </w:rPr>
              <w:t>1</w:t>
            </w:r>
          </w:p>
        </w:tc>
      </w:tr>
      <w:tr>
        <w:tblPrEx>
          <w:tblCellMar>
            <w:top w:w="0" w:type="dxa"/>
            <w:left w:w="108" w:type="dxa"/>
            <w:bottom w:w="0" w:type="dxa"/>
            <w:right w:w="108" w:type="dxa"/>
          </w:tblCellMar>
        </w:tblPrEx>
        <w:trPr>
          <w:trHeight w:val="342" w:hRule="atLeast"/>
          <w:jc w:val="center"/>
        </w:trPr>
        <w:tc>
          <w:tcPr>
            <w:tcW w:w="698" w:type="dxa"/>
            <w:tcBorders>
              <w:top w:val="single" w:color="auto" w:sz="4" w:space="0"/>
              <w:left w:val="single" w:color="auto" w:sz="4" w:space="0"/>
              <w:bottom w:val="single" w:color="auto" w:sz="4" w:space="0"/>
              <w:right w:val="single" w:color="auto" w:sz="4" w:space="0"/>
            </w:tcBorders>
          </w:tcPr>
          <w:p>
            <w:pPr>
              <w:widowControl/>
              <w:numPr>
                <w:ilvl w:val="0"/>
                <w:numId w:val="3"/>
              </w:numPr>
              <w:spacing w:line="360" w:lineRule="auto"/>
              <w:ind w:left="0"/>
              <w:jc w:val="center"/>
              <w:rPr>
                <w:rFonts w:ascii="仿宋" w:hAnsi="仿宋" w:eastAsia="仿宋" w:cs="仿宋"/>
                <w:szCs w:val="21"/>
              </w:rPr>
            </w:pPr>
            <w:r>
              <w:rPr>
                <w:rFonts w:hint="eastAsia" w:ascii="仿宋" w:hAnsi="仿宋" w:eastAsia="仿宋" w:cs="仿宋"/>
                <w:szCs w:val="21"/>
              </w:rPr>
              <w:t>9</w:t>
            </w:r>
          </w:p>
        </w:tc>
        <w:tc>
          <w:tcPr>
            <w:tcW w:w="698"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s="仿宋"/>
                <w:szCs w:val="21"/>
              </w:rPr>
            </w:pPr>
            <w:r>
              <w:rPr>
                <w:rFonts w:hint="eastAsia" w:ascii="仿宋" w:hAnsi="仿宋" w:eastAsia="仿宋" w:cs="仿宋"/>
                <w:szCs w:val="21"/>
              </w:rPr>
              <w:t>软件</w:t>
            </w:r>
          </w:p>
        </w:tc>
        <w:tc>
          <w:tcPr>
            <w:tcW w:w="5617"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s="仿宋"/>
                <w:szCs w:val="21"/>
              </w:rPr>
            </w:pPr>
            <w:r>
              <w:rPr>
                <w:rFonts w:hint="eastAsia" w:ascii="仿宋" w:hAnsi="仿宋" w:eastAsia="仿宋" w:cs="仿宋"/>
                <w:szCs w:val="21"/>
              </w:rPr>
              <w:t>Python 3.6</w:t>
            </w:r>
          </w:p>
        </w:tc>
        <w:tc>
          <w:tcPr>
            <w:tcW w:w="791"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s="仿宋"/>
                <w:szCs w:val="21"/>
              </w:rPr>
            </w:pPr>
            <w:r>
              <w:rPr>
                <w:rFonts w:hint="eastAsia" w:ascii="仿宋" w:hAnsi="仿宋" w:eastAsia="仿宋" w:cs="仿宋"/>
                <w:szCs w:val="21"/>
              </w:rPr>
              <w:t>1</w:t>
            </w:r>
          </w:p>
        </w:tc>
      </w:tr>
      <w:tr>
        <w:tblPrEx>
          <w:tblCellMar>
            <w:top w:w="0" w:type="dxa"/>
            <w:left w:w="108" w:type="dxa"/>
            <w:bottom w:w="0" w:type="dxa"/>
            <w:right w:w="108" w:type="dxa"/>
          </w:tblCellMar>
        </w:tblPrEx>
        <w:trPr>
          <w:trHeight w:val="342" w:hRule="atLeast"/>
          <w:jc w:val="center"/>
        </w:trPr>
        <w:tc>
          <w:tcPr>
            <w:tcW w:w="698"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仿宋" w:hAnsi="仿宋" w:eastAsia="仿宋" w:cs="仿宋"/>
                <w:szCs w:val="21"/>
              </w:rPr>
            </w:pPr>
            <w:r>
              <w:rPr>
                <w:rFonts w:hint="eastAsia" w:ascii="仿宋" w:hAnsi="仿宋" w:eastAsia="仿宋" w:cs="仿宋"/>
                <w:szCs w:val="21"/>
              </w:rPr>
              <w:t>10</w:t>
            </w:r>
          </w:p>
        </w:tc>
        <w:tc>
          <w:tcPr>
            <w:tcW w:w="698"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s="仿宋"/>
                <w:szCs w:val="21"/>
              </w:rPr>
            </w:pPr>
            <w:r>
              <w:rPr>
                <w:rFonts w:hint="eastAsia" w:ascii="仿宋" w:hAnsi="仿宋" w:eastAsia="仿宋" w:cs="仿宋"/>
                <w:szCs w:val="21"/>
              </w:rPr>
              <w:t>软件</w:t>
            </w:r>
          </w:p>
        </w:tc>
        <w:tc>
          <w:tcPr>
            <w:tcW w:w="5617"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s="仿宋"/>
                <w:szCs w:val="21"/>
              </w:rPr>
            </w:pPr>
            <w:r>
              <w:rPr>
                <w:rFonts w:hint="eastAsia" w:ascii="仿宋" w:hAnsi="仿宋" w:eastAsia="仿宋" w:cs="仿宋"/>
                <w:szCs w:val="21"/>
              </w:rPr>
              <w:t>PyCharm 社区版 2022.1</w:t>
            </w:r>
          </w:p>
        </w:tc>
        <w:tc>
          <w:tcPr>
            <w:tcW w:w="791"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s="仿宋"/>
                <w:szCs w:val="21"/>
              </w:rPr>
            </w:pPr>
            <w:r>
              <w:rPr>
                <w:rFonts w:hint="eastAsia" w:ascii="仿宋" w:hAnsi="仿宋" w:eastAsia="仿宋" w:cs="仿宋"/>
                <w:szCs w:val="21"/>
              </w:rPr>
              <w:t>1</w:t>
            </w:r>
          </w:p>
        </w:tc>
      </w:tr>
      <w:tr>
        <w:tblPrEx>
          <w:tblCellMar>
            <w:top w:w="0" w:type="dxa"/>
            <w:left w:w="108" w:type="dxa"/>
            <w:bottom w:w="0" w:type="dxa"/>
            <w:right w:w="108" w:type="dxa"/>
          </w:tblCellMar>
        </w:tblPrEx>
        <w:trPr>
          <w:trHeight w:val="342" w:hRule="atLeast"/>
          <w:jc w:val="center"/>
        </w:trPr>
        <w:tc>
          <w:tcPr>
            <w:tcW w:w="698"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仿宋" w:hAnsi="仿宋" w:eastAsia="仿宋" w:cs="仿宋"/>
                <w:szCs w:val="21"/>
              </w:rPr>
            </w:pPr>
            <w:r>
              <w:rPr>
                <w:rFonts w:hint="eastAsia" w:ascii="仿宋" w:hAnsi="仿宋" w:eastAsia="仿宋" w:cs="仿宋"/>
                <w:szCs w:val="21"/>
              </w:rPr>
              <w:t>11</w:t>
            </w:r>
          </w:p>
        </w:tc>
        <w:tc>
          <w:tcPr>
            <w:tcW w:w="698"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s="仿宋"/>
                <w:szCs w:val="21"/>
              </w:rPr>
            </w:pPr>
            <w:r>
              <w:rPr>
                <w:rFonts w:hint="eastAsia" w:ascii="仿宋" w:hAnsi="仿宋" w:eastAsia="仿宋" w:cs="仿宋"/>
                <w:szCs w:val="21"/>
              </w:rPr>
              <w:t>软件</w:t>
            </w:r>
          </w:p>
        </w:tc>
        <w:tc>
          <w:tcPr>
            <w:tcW w:w="5617"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s="仿宋"/>
                <w:szCs w:val="21"/>
              </w:rPr>
            </w:pPr>
            <w:r>
              <w:rPr>
                <w:rFonts w:hint="eastAsia" w:ascii="仿宋" w:hAnsi="仿宋" w:eastAsia="仿宋" w:cs="仿宋"/>
                <w:szCs w:val="21"/>
              </w:rPr>
              <w:t>Axure</w:t>
            </w:r>
          </w:p>
        </w:tc>
        <w:tc>
          <w:tcPr>
            <w:tcW w:w="791"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s="仿宋"/>
                <w:szCs w:val="21"/>
              </w:rPr>
            </w:pPr>
            <w:r>
              <w:rPr>
                <w:rFonts w:hint="eastAsia" w:ascii="仿宋" w:hAnsi="仿宋" w:eastAsia="仿宋" w:cs="仿宋"/>
                <w:szCs w:val="21"/>
              </w:rPr>
              <w:t>1</w:t>
            </w:r>
          </w:p>
        </w:tc>
      </w:tr>
      <w:tr>
        <w:tblPrEx>
          <w:tblCellMar>
            <w:top w:w="0" w:type="dxa"/>
            <w:left w:w="108" w:type="dxa"/>
            <w:bottom w:w="0" w:type="dxa"/>
            <w:right w:w="108" w:type="dxa"/>
          </w:tblCellMar>
        </w:tblPrEx>
        <w:trPr>
          <w:trHeight w:val="342" w:hRule="atLeast"/>
          <w:jc w:val="center"/>
        </w:trPr>
        <w:tc>
          <w:tcPr>
            <w:tcW w:w="698" w:type="dxa"/>
            <w:tcBorders>
              <w:top w:val="single" w:color="auto" w:sz="4" w:space="0"/>
              <w:left w:val="single" w:color="auto" w:sz="4" w:space="0"/>
              <w:bottom w:val="single" w:color="auto" w:sz="4" w:space="0"/>
              <w:right w:val="single" w:color="auto" w:sz="4" w:space="0"/>
            </w:tcBorders>
          </w:tcPr>
          <w:p>
            <w:pPr>
              <w:widowControl/>
              <w:tabs>
                <w:tab w:val="center" w:pos="241"/>
              </w:tabs>
              <w:spacing w:line="360" w:lineRule="auto"/>
              <w:jc w:val="center"/>
              <w:rPr>
                <w:rFonts w:ascii="仿宋" w:hAnsi="仿宋" w:eastAsia="仿宋" w:cs="仿宋"/>
                <w:szCs w:val="21"/>
              </w:rPr>
            </w:pPr>
            <w:r>
              <w:rPr>
                <w:rFonts w:hint="eastAsia" w:ascii="仿宋" w:hAnsi="仿宋" w:eastAsia="仿宋" w:cs="仿宋"/>
                <w:szCs w:val="21"/>
              </w:rPr>
              <w:t>12</w:t>
            </w:r>
          </w:p>
        </w:tc>
        <w:tc>
          <w:tcPr>
            <w:tcW w:w="698"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s="仿宋"/>
                <w:szCs w:val="21"/>
              </w:rPr>
            </w:pPr>
            <w:r>
              <w:rPr>
                <w:rFonts w:hint="eastAsia" w:ascii="仿宋" w:hAnsi="仿宋" w:eastAsia="仿宋" w:cs="仿宋"/>
                <w:szCs w:val="21"/>
              </w:rPr>
              <w:t>软件</w:t>
            </w:r>
          </w:p>
        </w:tc>
        <w:tc>
          <w:tcPr>
            <w:tcW w:w="5617"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s="仿宋"/>
                <w:szCs w:val="21"/>
              </w:rPr>
            </w:pPr>
            <w:r>
              <w:rPr>
                <w:rFonts w:hint="eastAsia" w:ascii="仿宋" w:hAnsi="仿宋" w:eastAsia="仿宋" w:cs="仿宋"/>
                <w:szCs w:val="21"/>
              </w:rPr>
              <w:t>调试软件包、网络扫描、侦听工具、串口调试助手等</w:t>
            </w:r>
          </w:p>
        </w:tc>
        <w:tc>
          <w:tcPr>
            <w:tcW w:w="791"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s="仿宋"/>
                <w:szCs w:val="21"/>
              </w:rPr>
            </w:pPr>
            <w:r>
              <w:rPr>
                <w:rFonts w:hint="eastAsia" w:ascii="仿宋" w:hAnsi="仿宋" w:eastAsia="仿宋" w:cs="仿宋"/>
                <w:szCs w:val="21"/>
              </w:rPr>
              <w:t>1</w:t>
            </w:r>
          </w:p>
        </w:tc>
      </w:tr>
    </w:tbl>
    <w:p>
      <w:pPr>
        <w:spacing w:line="360" w:lineRule="auto"/>
        <w:ind w:firstLine="482"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（二）合作企业</w:t>
      </w:r>
    </w:p>
    <w:p>
      <w:pPr>
        <w:spacing w:line="360" w:lineRule="auto"/>
        <w:ind w:firstLine="480" w:firstLineChars="200"/>
        <w:rPr>
          <w:rFonts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本次</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竞赛</w:t>
      </w:r>
      <w:r>
        <w:rPr>
          <w:rFonts w:hint="eastAsia" w:ascii="仿宋" w:hAnsi="仿宋" w:eastAsia="仿宋" w:cs="仿宋"/>
          <w:bCs/>
          <w:color w:val="000000" w:themeColor="text1"/>
          <w:sz w:val="24"/>
          <w:szCs w:val="24"/>
          <w:highlight w:val="none"/>
          <w14:textFill>
            <w14:solidFill>
              <w14:schemeClr w14:val="tx1"/>
            </w14:solidFill>
          </w14:textFill>
        </w:rPr>
        <w:t>采用北京新大陆时代科技有限公司的“物联网全栈智能应用实训系统”作为统一的竞赛平台，该企业为2</w:t>
      </w:r>
      <w:r>
        <w:rPr>
          <w:rFonts w:ascii="仿宋" w:hAnsi="仿宋" w:eastAsia="仿宋" w:cs="仿宋"/>
          <w:bCs/>
          <w:color w:val="000000" w:themeColor="text1"/>
          <w:sz w:val="24"/>
          <w:szCs w:val="24"/>
          <w:highlight w:val="none"/>
          <w14:textFill>
            <w14:solidFill>
              <w14:schemeClr w14:val="tx1"/>
            </w14:solidFill>
          </w14:textFill>
        </w:rPr>
        <w:t>023</w:t>
      </w:r>
      <w:r>
        <w:rPr>
          <w:rFonts w:hint="eastAsia" w:ascii="仿宋" w:hAnsi="仿宋" w:eastAsia="仿宋" w:cs="仿宋"/>
          <w:bCs/>
          <w:color w:val="000000" w:themeColor="text1"/>
          <w:sz w:val="24"/>
          <w:szCs w:val="24"/>
          <w:highlight w:val="none"/>
          <w14:textFill>
            <w14:solidFill>
              <w14:schemeClr w14:val="tx1"/>
            </w14:solidFill>
          </w14:textFill>
        </w:rPr>
        <w:t>年全国职业院校技能大赛高职组“物联网应用开发”赛项的技术支持企业。</w:t>
      </w:r>
    </w:p>
    <w:p>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（三）竞赛设备</w:t>
      </w:r>
    </w:p>
    <w:tbl>
      <w:tblPr>
        <w:tblStyle w:val="10"/>
        <w:tblW w:w="420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6"/>
        <w:gridCol w:w="5052"/>
        <w:gridCol w:w="910"/>
        <w:gridCol w:w="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20" w:type="pct"/>
          </w:tcPr>
          <w:p>
            <w:pPr>
              <w:spacing w:line="360" w:lineRule="auto"/>
              <w:jc w:val="center"/>
              <w:rPr>
                <w:rFonts w:ascii="仿宋" w:hAnsi="仿宋" w:eastAsia="仿宋" w:cs="仿宋"/>
                <w:b/>
                <w:szCs w:val="21"/>
              </w:rPr>
            </w:pPr>
            <w:r>
              <w:rPr>
                <w:rFonts w:hint="eastAsia" w:ascii="仿宋" w:hAnsi="仿宋" w:eastAsia="仿宋" w:cs="仿宋"/>
                <w:b/>
                <w:szCs w:val="21"/>
              </w:rPr>
              <w:t>序号</w:t>
            </w:r>
          </w:p>
        </w:tc>
        <w:tc>
          <w:tcPr>
            <w:tcW w:w="3230" w:type="pct"/>
          </w:tcPr>
          <w:p>
            <w:pPr>
              <w:spacing w:line="360" w:lineRule="auto"/>
              <w:jc w:val="center"/>
              <w:rPr>
                <w:rFonts w:ascii="仿宋" w:hAnsi="仿宋" w:eastAsia="仿宋" w:cs="仿宋"/>
                <w:b/>
                <w:szCs w:val="21"/>
              </w:rPr>
            </w:pPr>
            <w:r>
              <w:rPr>
                <w:rFonts w:hint="eastAsia" w:ascii="仿宋" w:hAnsi="仿宋" w:eastAsia="仿宋" w:cs="仿宋"/>
                <w:b/>
                <w:szCs w:val="21"/>
              </w:rPr>
              <w:t>设备名称</w:t>
            </w:r>
          </w:p>
        </w:tc>
        <w:tc>
          <w:tcPr>
            <w:tcW w:w="582" w:type="pct"/>
          </w:tcPr>
          <w:p>
            <w:pPr>
              <w:spacing w:line="360" w:lineRule="auto"/>
              <w:jc w:val="center"/>
              <w:rPr>
                <w:rFonts w:ascii="仿宋" w:hAnsi="仿宋" w:eastAsia="仿宋" w:cs="仿宋"/>
                <w:b/>
                <w:szCs w:val="21"/>
              </w:rPr>
            </w:pPr>
            <w:r>
              <w:rPr>
                <w:rFonts w:hint="eastAsia" w:ascii="仿宋" w:hAnsi="仿宋" w:eastAsia="仿宋" w:cs="仿宋"/>
                <w:b/>
                <w:szCs w:val="21"/>
              </w:rPr>
              <w:t>单位</w:t>
            </w:r>
          </w:p>
        </w:tc>
        <w:tc>
          <w:tcPr>
            <w:tcW w:w="466" w:type="pct"/>
          </w:tcPr>
          <w:p>
            <w:pPr>
              <w:spacing w:line="360" w:lineRule="auto"/>
              <w:jc w:val="center"/>
              <w:rPr>
                <w:rFonts w:ascii="仿宋" w:hAnsi="仿宋" w:eastAsia="仿宋" w:cs="仿宋"/>
                <w:b/>
                <w:szCs w:val="21"/>
              </w:rPr>
            </w:pPr>
            <w:r>
              <w:rPr>
                <w:rFonts w:hint="eastAsia" w:ascii="仿宋" w:hAnsi="仿宋" w:eastAsia="仿宋" w:cs="仿宋"/>
                <w:b/>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720" w:type="pct"/>
          </w:tcPr>
          <w:p>
            <w:pPr>
              <w:spacing w:line="360" w:lineRule="auto"/>
              <w:jc w:val="center"/>
              <w:rPr>
                <w:rFonts w:ascii="仿宋" w:hAnsi="仿宋" w:eastAsia="仿宋" w:cs="仿宋"/>
                <w:szCs w:val="21"/>
              </w:rPr>
            </w:pPr>
            <w:r>
              <w:rPr>
                <w:rFonts w:hint="eastAsia" w:ascii="仿宋" w:hAnsi="仿宋" w:eastAsia="仿宋" w:cs="仿宋"/>
                <w:szCs w:val="21"/>
              </w:rPr>
              <w:t>1</w:t>
            </w:r>
          </w:p>
        </w:tc>
        <w:tc>
          <w:tcPr>
            <w:tcW w:w="3230" w:type="pct"/>
            <w:vAlign w:val="center"/>
          </w:tcPr>
          <w:p>
            <w:pPr>
              <w:spacing w:line="360" w:lineRule="auto"/>
              <w:rPr>
                <w:rFonts w:ascii="仿宋" w:hAnsi="仿宋" w:eastAsia="仿宋" w:cs="仿宋"/>
                <w:szCs w:val="21"/>
              </w:rPr>
            </w:pPr>
            <w:r>
              <w:rPr>
                <w:rFonts w:hint="eastAsia" w:ascii="仿宋" w:hAnsi="仿宋" w:eastAsia="仿宋" w:cs="仿宋"/>
                <w:szCs w:val="21"/>
              </w:rPr>
              <w:t>物联网全栈智能应用实训系统</w:t>
            </w:r>
          </w:p>
        </w:tc>
        <w:tc>
          <w:tcPr>
            <w:tcW w:w="582" w:type="pct"/>
            <w:vAlign w:val="center"/>
          </w:tcPr>
          <w:p>
            <w:pPr>
              <w:spacing w:line="360" w:lineRule="auto"/>
              <w:jc w:val="center"/>
              <w:rPr>
                <w:rFonts w:ascii="仿宋" w:hAnsi="仿宋" w:eastAsia="仿宋" w:cs="仿宋"/>
                <w:szCs w:val="21"/>
              </w:rPr>
            </w:pPr>
            <w:r>
              <w:rPr>
                <w:rFonts w:hint="eastAsia" w:ascii="仿宋" w:hAnsi="仿宋" w:eastAsia="仿宋" w:cs="仿宋"/>
                <w:szCs w:val="21"/>
              </w:rPr>
              <w:t>套</w:t>
            </w:r>
          </w:p>
        </w:tc>
        <w:tc>
          <w:tcPr>
            <w:tcW w:w="466" w:type="pct"/>
            <w:vAlign w:val="center"/>
          </w:tcPr>
          <w:p>
            <w:pPr>
              <w:spacing w:line="360" w:lineRule="auto"/>
              <w:jc w:val="center"/>
              <w:rPr>
                <w:rFonts w:ascii="仿宋" w:hAnsi="仿宋" w:eastAsia="仿宋" w:cs="仿宋"/>
                <w:szCs w:val="21"/>
              </w:rPr>
            </w:pPr>
            <w:r>
              <w:rPr>
                <w:rFonts w:hint="eastAsia" w:ascii="仿宋" w:hAnsi="仿宋" w:eastAsia="仿宋" w:cs="仿宋"/>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720" w:type="pct"/>
          </w:tcPr>
          <w:p>
            <w:pPr>
              <w:spacing w:line="360" w:lineRule="auto"/>
              <w:jc w:val="center"/>
              <w:rPr>
                <w:rFonts w:ascii="仿宋" w:hAnsi="仿宋" w:eastAsia="仿宋" w:cs="仿宋"/>
                <w:szCs w:val="21"/>
              </w:rPr>
            </w:pPr>
            <w:r>
              <w:rPr>
                <w:rFonts w:hint="eastAsia" w:ascii="仿宋" w:hAnsi="仿宋" w:eastAsia="仿宋" w:cs="仿宋"/>
                <w:szCs w:val="21"/>
              </w:rPr>
              <w:t>2</w:t>
            </w:r>
          </w:p>
        </w:tc>
        <w:tc>
          <w:tcPr>
            <w:tcW w:w="3230" w:type="pct"/>
            <w:vAlign w:val="center"/>
          </w:tcPr>
          <w:p>
            <w:pPr>
              <w:spacing w:line="360" w:lineRule="auto"/>
              <w:rPr>
                <w:rFonts w:ascii="仿宋" w:hAnsi="仿宋" w:eastAsia="仿宋" w:cs="仿宋"/>
                <w:szCs w:val="21"/>
              </w:rPr>
            </w:pPr>
            <w:r>
              <w:rPr>
                <w:rFonts w:hint="eastAsia" w:ascii="仿宋" w:hAnsi="仿宋" w:eastAsia="仿宋" w:cs="仿宋"/>
                <w:szCs w:val="21"/>
              </w:rPr>
              <w:t>物联网工具箱及耗材包</w:t>
            </w:r>
          </w:p>
        </w:tc>
        <w:tc>
          <w:tcPr>
            <w:tcW w:w="582" w:type="pct"/>
            <w:vAlign w:val="center"/>
          </w:tcPr>
          <w:p>
            <w:pPr>
              <w:spacing w:line="360" w:lineRule="auto"/>
              <w:jc w:val="center"/>
              <w:rPr>
                <w:rFonts w:ascii="仿宋" w:hAnsi="仿宋" w:eastAsia="仿宋" w:cs="仿宋"/>
                <w:szCs w:val="21"/>
              </w:rPr>
            </w:pPr>
            <w:r>
              <w:rPr>
                <w:rFonts w:hint="eastAsia" w:ascii="仿宋" w:hAnsi="仿宋" w:eastAsia="仿宋" w:cs="仿宋"/>
                <w:szCs w:val="21"/>
              </w:rPr>
              <w:t>套</w:t>
            </w:r>
          </w:p>
        </w:tc>
        <w:tc>
          <w:tcPr>
            <w:tcW w:w="466" w:type="pct"/>
            <w:vAlign w:val="center"/>
          </w:tcPr>
          <w:p>
            <w:pPr>
              <w:spacing w:line="360" w:lineRule="auto"/>
              <w:jc w:val="center"/>
              <w:rPr>
                <w:rFonts w:ascii="仿宋" w:hAnsi="仿宋" w:eastAsia="仿宋" w:cs="仿宋"/>
                <w:szCs w:val="21"/>
              </w:rPr>
            </w:pPr>
            <w:r>
              <w:rPr>
                <w:rFonts w:hint="eastAsia" w:ascii="仿宋" w:hAnsi="仿宋" w:eastAsia="仿宋" w:cs="仿宋"/>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720" w:type="pct"/>
          </w:tcPr>
          <w:p>
            <w:pPr>
              <w:spacing w:line="360" w:lineRule="auto"/>
              <w:jc w:val="center"/>
              <w:rPr>
                <w:rFonts w:ascii="仿宋" w:hAnsi="仿宋" w:eastAsia="仿宋" w:cs="仿宋"/>
                <w:szCs w:val="21"/>
              </w:rPr>
            </w:pPr>
            <w:r>
              <w:rPr>
                <w:rFonts w:hint="eastAsia" w:ascii="仿宋" w:hAnsi="仿宋" w:eastAsia="仿宋" w:cs="仿宋"/>
                <w:szCs w:val="21"/>
              </w:rPr>
              <w:t>3</w:t>
            </w:r>
          </w:p>
        </w:tc>
        <w:tc>
          <w:tcPr>
            <w:tcW w:w="3230" w:type="pct"/>
            <w:vAlign w:val="center"/>
          </w:tcPr>
          <w:p>
            <w:pPr>
              <w:spacing w:line="360" w:lineRule="auto"/>
              <w:rPr>
                <w:rFonts w:ascii="仿宋" w:hAnsi="仿宋" w:eastAsia="仿宋" w:cs="仿宋"/>
                <w:szCs w:val="21"/>
              </w:rPr>
            </w:pPr>
            <w:r>
              <w:rPr>
                <w:rFonts w:hint="eastAsia" w:ascii="仿宋" w:hAnsi="仿宋" w:eastAsia="仿宋" w:cs="仿宋"/>
                <w:szCs w:val="21"/>
              </w:rPr>
              <w:t>工作台</w:t>
            </w:r>
          </w:p>
        </w:tc>
        <w:tc>
          <w:tcPr>
            <w:tcW w:w="582" w:type="pct"/>
            <w:vAlign w:val="center"/>
          </w:tcPr>
          <w:p>
            <w:pPr>
              <w:spacing w:line="360" w:lineRule="auto"/>
              <w:jc w:val="center"/>
              <w:rPr>
                <w:rFonts w:ascii="仿宋" w:hAnsi="仿宋" w:eastAsia="仿宋" w:cs="仿宋"/>
                <w:szCs w:val="21"/>
              </w:rPr>
            </w:pPr>
            <w:r>
              <w:rPr>
                <w:rFonts w:hint="eastAsia" w:ascii="仿宋" w:hAnsi="仿宋" w:eastAsia="仿宋" w:cs="仿宋"/>
                <w:szCs w:val="21"/>
              </w:rPr>
              <w:t>张</w:t>
            </w:r>
          </w:p>
        </w:tc>
        <w:tc>
          <w:tcPr>
            <w:tcW w:w="466" w:type="pct"/>
            <w:vAlign w:val="center"/>
          </w:tcPr>
          <w:p>
            <w:pPr>
              <w:spacing w:line="360" w:lineRule="auto"/>
              <w:jc w:val="center"/>
              <w:rPr>
                <w:rFonts w:ascii="仿宋" w:hAnsi="仿宋" w:eastAsia="仿宋" w:cs="仿宋"/>
                <w:szCs w:val="21"/>
              </w:rPr>
            </w:pPr>
            <w:r>
              <w:rPr>
                <w:rFonts w:hint="eastAsia" w:ascii="仿宋" w:hAnsi="仿宋" w:eastAsia="仿宋" w:cs="仿宋"/>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20" w:type="pct"/>
          </w:tcPr>
          <w:p>
            <w:pPr>
              <w:spacing w:line="360" w:lineRule="auto"/>
              <w:jc w:val="center"/>
              <w:rPr>
                <w:rFonts w:ascii="仿宋" w:hAnsi="仿宋" w:eastAsia="仿宋" w:cs="仿宋"/>
                <w:szCs w:val="21"/>
              </w:rPr>
            </w:pPr>
            <w:r>
              <w:rPr>
                <w:rFonts w:hint="eastAsia" w:ascii="仿宋" w:hAnsi="仿宋" w:eastAsia="仿宋" w:cs="仿宋"/>
                <w:szCs w:val="21"/>
              </w:rPr>
              <w:t>4</w:t>
            </w:r>
          </w:p>
        </w:tc>
        <w:tc>
          <w:tcPr>
            <w:tcW w:w="3230" w:type="pct"/>
            <w:vAlign w:val="center"/>
          </w:tcPr>
          <w:p>
            <w:pPr>
              <w:spacing w:line="360" w:lineRule="auto"/>
              <w:rPr>
                <w:rFonts w:ascii="仿宋" w:hAnsi="仿宋" w:eastAsia="仿宋" w:cs="仿宋"/>
                <w:szCs w:val="21"/>
              </w:rPr>
            </w:pPr>
            <w:r>
              <w:rPr>
                <w:rFonts w:hint="eastAsia" w:ascii="仿宋" w:hAnsi="仿宋" w:eastAsia="仿宋" w:cs="仿宋"/>
                <w:szCs w:val="21"/>
              </w:rPr>
              <w:t>计算机</w:t>
            </w:r>
          </w:p>
        </w:tc>
        <w:tc>
          <w:tcPr>
            <w:tcW w:w="582" w:type="pct"/>
            <w:vAlign w:val="center"/>
          </w:tcPr>
          <w:p>
            <w:pPr>
              <w:spacing w:line="360" w:lineRule="auto"/>
              <w:jc w:val="center"/>
              <w:rPr>
                <w:rFonts w:ascii="仿宋" w:hAnsi="仿宋" w:eastAsia="仿宋" w:cs="仿宋"/>
                <w:szCs w:val="21"/>
              </w:rPr>
            </w:pPr>
            <w:r>
              <w:rPr>
                <w:rFonts w:hint="eastAsia" w:ascii="仿宋" w:hAnsi="仿宋" w:eastAsia="仿宋" w:cs="仿宋"/>
                <w:szCs w:val="21"/>
              </w:rPr>
              <w:t>台</w:t>
            </w:r>
          </w:p>
        </w:tc>
        <w:tc>
          <w:tcPr>
            <w:tcW w:w="466" w:type="pct"/>
            <w:vAlign w:val="center"/>
          </w:tcPr>
          <w:p>
            <w:pPr>
              <w:spacing w:line="360" w:lineRule="auto"/>
              <w:jc w:val="center"/>
              <w:rPr>
                <w:rFonts w:ascii="仿宋" w:hAnsi="仿宋" w:eastAsia="仿宋" w:cs="仿宋"/>
                <w:szCs w:val="21"/>
              </w:rPr>
            </w:pPr>
            <w:r>
              <w:rPr>
                <w:rFonts w:hint="eastAsia" w:ascii="仿宋" w:hAnsi="仿宋" w:eastAsia="仿宋" w:cs="仿宋"/>
                <w:szCs w:val="21"/>
              </w:rPr>
              <w:t>2</w:t>
            </w:r>
          </w:p>
        </w:tc>
      </w:tr>
    </w:tbl>
    <w:p>
      <w:pPr>
        <w:spacing w:line="360" w:lineRule="auto"/>
        <w:ind w:firstLine="480" w:firstLineChars="200"/>
        <w:rPr>
          <w:rFonts w:ascii="仿宋" w:hAnsi="仿宋" w:eastAsia="仿宋" w:cs="仿宋"/>
          <w:sz w:val="24"/>
          <w:szCs w:val="24"/>
        </w:rPr>
      </w:pPr>
    </w:p>
    <w:p>
      <w:pPr>
        <w:pStyle w:val="2"/>
        <w:spacing w:before="0" w:line="360" w:lineRule="auto"/>
        <w:rPr>
          <w:rFonts w:ascii="黑体" w:hAnsi="黑体" w:eastAsia="黑体" w:cs="黑体"/>
          <w:bCs w:val="0"/>
          <w:kern w:val="2"/>
          <w:sz w:val="24"/>
          <w:szCs w:val="24"/>
        </w:rPr>
      </w:pPr>
      <w:r>
        <w:rPr>
          <w:rFonts w:hint="eastAsia" w:ascii="黑体" w:hAnsi="黑体" w:eastAsia="黑体" w:cs="黑体"/>
          <w:bCs w:val="0"/>
          <w:kern w:val="2"/>
          <w:sz w:val="24"/>
          <w:szCs w:val="24"/>
        </w:rPr>
        <w:t>十一、成绩评定</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竞赛评分本着公平公正公开的原则，评分标准注重对参赛选手价值观与态度、物联网技术应用能力、团队协作与沟通及组织与管理能力的考察。以技能考核为主，兼顾团队协作精神和职业道德素养综合评定。</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如出现参赛队总分相同情况，按照模块一、模块二模块顺序的得分高低排序，即总成绩相同的情况下比较 模块一 的成绩，模块一成绩高的排名优先，如果 模块一 成绩也相同，则按 模块二 的成绩进行排名。如果模块一、模块二各模块分值均相同，则查看职业素养的分值进行排序。</w:t>
      </w:r>
    </w:p>
    <w:p>
      <w:pPr>
        <w:snapToGrid w:val="0"/>
        <w:spacing w:line="360" w:lineRule="auto"/>
        <w:ind w:firstLine="241" w:firstLineChars="100"/>
        <w:outlineLvl w:val="0"/>
        <w:rPr>
          <w:rFonts w:ascii="仿宋" w:hAnsi="仿宋" w:eastAsia="仿宋" w:cs="仿宋"/>
          <w:b/>
          <w:bCs/>
          <w:sz w:val="24"/>
          <w:szCs w:val="24"/>
        </w:rPr>
      </w:pPr>
      <w:r>
        <w:rPr>
          <w:rFonts w:hint="eastAsia" w:ascii="仿宋" w:hAnsi="仿宋" w:eastAsia="仿宋" w:cs="仿宋"/>
          <w:b/>
          <w:bCs/>
          <w:sz w:val="24"/>
          <w:szCs w:val="24"/>
        </w:rPr>
        <w:t>（一）评分规则</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本项目评分标准分为：评价分（主观）、测量分（客观）。按各模块评分表分别设置评分小组，由裁判长指定各组裁判人员，分别对各模块进行评分。各评分小组负责所有选手同一指标的现场评分，并签字确认评分结果。</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1.评价分（主观）</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评价分（Judgement）打分方式：3名（N）及以上裁判为一组，各自单独评分，计算出平均权重分，除以3（N）后再乘以该子项的分值计算出实际得分。裁判相互间分差必须小于等于1分，否则需要给出确切理由并在小组长或裁判长的监督下进行调分。</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权重表如下：</w:t>
      </w:r>
    </w:p>
    <w:tbl>
      <w:tblPr>
        <w:tblStyle w:val="10"/>
        <w:tblW w:w="4596"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511"/>
        <w:gridCol w:w="702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5" w:type="pct"/>
            <w:tcBorders>
              <w:top w:val="single" w:color="auto" w:sz="12" w:space="0"/>
              <w:left w:val="single" w:color="auto" w:sz="4" w:space="0"/>
              <w:bottom w:val="single" w:color="auto" w:sz="4" w:space="0"/>
            </w:tcBorders>
            <w:vAlign w:val="center"/>
          </w:tcPr>
          <w:p>
            <w:pPr>
              <w:spacing w:line="360" w:lineRule="auto"/>
              <w:jc w:val="center"/>
              <w:rPr>
                <w:rFonts w:ascii="仿宋" w:hAnsi="仿宋" w:eastAsia="仿宋" w:cs="仿宋"/>
                <w:b/>
                <w:szCs w:val="21"/>
              </w:rPr>
            </w:pPr>
            <w:r>
              <w:rPr>
                <w:rFonts w:hint="eastAsia" w:ascii="仿宋" w:hAnsi="仿宋" w:eastAsia="仿宋" w:cs="仿宋"/>
                <w:b/>
                <w:szCs w:val="21"/>
              </w:rPr>
              <w:t>权重分值</w:t>
            </w:r>
          </w:p>
        </w:tc>
        <w:tc>
          <w:tcPr>
            <w:tcW w:w="4114" w:type="pct"/>
            <w:tcBorders>
              <w:top w:val="single" w:color="auto" w:sz="12" w:space="0"/>
              <w:bottom w:val="single" w:color="auto" w:sz="4" w:space="0"/>
              <w:right w:val="single" w:color="auto" w:sz="4" w:space="0"/>
            </w:tcBorders>
            <w:vAlign w:val="center"/>
          </w:tcPr>
          <w:p>
            <w:pPr>
              <w:spacing w:line="360" w:lineRule="auto"/>
              <w:jc w:val="center"/>
              <w:rPr>
                <w:rFonts w:ascii="仿宋" w:hAnsi="仿宋" w:eastAsia="仿宋" w:cs="仿宋"/>
                <w:b/>
                <w:szCs w:val="21"/>
              </w:rPr>
            </w:pPr>
            <w:r>
              <w:rPr>
                <w:rFonts w:hint="eastAsia" w:ascii="仿宋" w:hAnsi="仿宋" w:eastAsia="仿宋" w:cs="仿宋"/>
                <w:b/>
                <w:szCs w:val="21"/>
              </w:rPr>
              <w:t>要求描述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5" w:type="pct"/>
            <w:tcBorders>
              <w:top w:val="single" w:color="auto" w:sz="4" w:space="0"/>
              <w:left w:val="single" w:color="auto" w:sz="4" w:space="0"/>
              <w:bottom w:val="single" w:color="auto" w:sz="4" w:space="0"/>
            </w:tcBorders>
            <w:vAlign w:val="center"/>
          </w:tcPr>
          <w:p>
            <w:pPr>
              <w:spacing w:line="360" w:lineRule="auto"/>
              <w:jc w:val="center"/>
              <w:rPr>
                <w:rFonts w:ascii="仿宋" w:hAnsi="仿宋" w:eastAsia="仿宋" w:cs="仿宋"/>
                <w:szCs w:val="21"/>
              </w:rPr>
            </w:pPr>
            <w:r>
              <w:rPr>
                <w:rFonts w:hint="eastAsia" w:ascii="仿宋" w:hAnsi="仿宋" w:eastAsia="仿宋" w:cs="仿宋"/>
                <w:szCs w:val="21"/>
              </w:rPr>
              <w:t>0分</w:t>
            </w:r>
          </w:p>
        </w:tc>
        <w:tc>
          <w:tcPr>
            <w:tcW w:w="4114" w:type="pct"/>
            <w:tcBorders>
              <w:top w:val="single" w:color="auto" w:sz="4" w:space="0"/>
              <w:bottom w:val="single" w:color="auto" w:sz="4" w:space="0"/>
              <w:right w:val="single" w:color="auto" w:sz="4" w:space="0"/>
            </w:tcBorders>
            <w:vAlign w:val="center"/>
          </w:tcPr>
          <w:p>
            <w:pPr>
              <w:spacing w:line="360" w:lineRule="auto"/>
              <w:jc w:val="left"/>
              <w:rPr>
                <w:rFonts w:ascii="仿宋" w:hAnsi="仿宋" w:eastAsia="仿宋" w:cs="仿宋"/>
                <w:szCs w:val="21"/>
              </w:rPr>
            </w:pPr>
            <w:r>
              <w:rPr>
                <w:rFonts w:hint="eastAsia" w:ascii="仿宋" w:hAnsi="仿宋" w:eastAsia="仿宋" w:cs="仿宋"/>
                <w:szCs w:val="21"/>
              </w:rPr>
              <w:t>各方面均低于行业标准，包括“未做尝试”</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5" w:type="pct"/>
            <w:tcBorders>
              <w:top w:val="single" w:color="auto" w:sz="4" w:space="0"/>
              <w:left w:val="single" w:color="auto" w:sz="4" w:space="0"/>
              <w:bottom w:val="single" w:color="auto" w:sz="4" w:space="0"/>
            </w:tcBorders>
            <w:vAlign w:val="center"/>
          </w:tcPr>
          <w:p>
            <w:pPr>
              <w:spacing w:line="360" w:lineRule="auto"/>
              <w:jc w:val="center"/>
              <w:rPr>
                <w:rFonts w:ascii="仿宋" w:hAnsi="仿宋" w:eastAsia="仿宋" w:cs="仿宋"/>
                <w:szCs w:val="21"/>
              </w:rPr>
            </w:pPr>
            <w:r>
              <w:rPr>
                <w:rFonts w:hint="eastAsia" w:ascii="仿宋" w:hAnsi="仿宋" w:eastAsia="仿宋" w:cs="仿宋"/>
                <w:szCs w:val="21"/>
              </w:rPr>
              <w:t>1分</w:t>
            </w:r>
          </w:p>
        </w:tc>
        <w:tc>
          <w:tcPr>
            <w:tcW w:w="4114" w:type="pct"/>
            <w:tcBorders>
              <w:top w:val="single" w:color="auto" w:sz="4" w:space="0"/>
              <w:bottom w:val="single" w:color="auto" w:sz="4" w:space="0"/>
              <w:right w:val="single" w:color="auto" w:sz="4" w:space="0"/>
            </w:tcBorders>
            <w:vAlign w:val="center"/>
          </w:tcPr>
          <w:p>
            <w:pPr>
              <w:spacing w:line="360" w:lineRule="auto"/>
              <w:jc w:val="left"/>
              <w:rPr>
                <w:rFonts w:ascii="仿宋" w:hAnsi="仿宋" w:eastAsia="仿宋" w:cs="仿宋"/>
                <w:szCs w:val="21"/>
              </w:rPr>
            </w:pPr>
            <w:r>
              <w:rPr>
                <w:rFonts w:hint="eastAsia" w:ascii="仿宋" w:hAnsi="仿宋" w:eastAsia="仿宋" w:cs="仿宋"/>
                <w:szCs w:val="21"/>
              </w:rPr>
              <w:t>达到行业标准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5" w:type="pct"/>
            <w:tcBorders>
              <w:top w:val="single" w:color="auto" w:sz="4" w:space="0"/>
              <w:left w:val="single" w:color="auto" w:sz="4" w:space="0"/>
              <w:bottom w:val="single" w:color="auto" w:sz="4" w:space="0"/>
            </w:tcBorders>
            <w:vAlign w:val="center"/>
          </w:tcPr>
          <w:p>
            <w:pPr>
              <w:spacing w:line="360" w:lineRule="auto"/>
              <w:jc w:val="center"/>
              <w:rPr>
                <w:rFonts w:ascii="仿宋" w:hAnsi="仿宋" w:eastAsia="仿宋" w:cs="仿宋"/>
                <w:szCs w:val="21"/>
              </w:rPr>
            </w:pPr>
            <w:r>
              <w:rPr>
                <w:rFonts w:hint="eastAsia" w:ascii="仿宋" w:hAnsi="仿宋" w:eastAsia="仿宋" w:cs="仿宋"/>
                <w:szCs w:val="21"/>
              </w:rPr>
              <w:t>2分</w:t>
            </w:r>
          </w:p>
        </w:tc>
        <w:tc>
          <w:tcPr>
            <w:tcW w:w="4114" w:type="pct"/>
            <w:tcBorders>
              <w:top w:val="single" w:color="auto" w:sz="4" w:space="0"/>
              <w:bottom w:val="single" w:color="auto" w:sz="4" w:space="0"/>
              <w:right w:val="single" w:color="auto" w:sz="4" w:space="0"/>
            </w:tcBorders>
            <w:vAlign w:val="center"/>
          </w:tcPr>
          <w:p>
            <w:pPr>
              <w:spacing w:line="360" w:lineRule="auto"/>
              <w:jc w:val="left"/>
              <w:rPr>
                <w:rFonts w:ascii="仿宋" w:hAnsi="仿宋" w:eastAsia="仿宋" w:cs="仿宋"/>
                <w:szCs w:val="21"/>
              </w:rPr>
            </w:pPr>
            <w:r>
              <w:rPr>
                <w:rFonts w:hint="eastAsia" w:ascii="仿宋" w:hAnsi="仿宋" w:eastAsia="仿宋" w:cs="仿宋"/>
                <w:szCs w:val="21"/>
              </w:rPr>
              <w:t>达到行业标准，且某些方面超过标准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5" w:type="pct"/>
            <w:tcBorders>
              <w:top w:val="single" w:color="auto" w:sz="4" w:space="0"/>
              <w:left w:val="single" w:color="auto" w:sz="4" w:space="0"/>
              <w:bottom w:val="single" w:color="auto" w:sz="12" w:space="0"/>
            </w:tcBorders>
            <w:vAlign w:val="center"/>
          </w:tcPr>
          <w:p>
            <w:pPr>
              <w:spacing w:line="360" w:lineRule="auto"/>
              <w:jc w:val="center"/>
              <w:rPr>
                <w:rFonts w:ascii="仿宋" w:hAnsi="仿宋" w:eastAsia="仿宋" w:cs="仿宋"/>
                <w:szCs w:val="21"/>
              </w:rPr>
            </w:pPr>
            <w:r>
              <w:rPr>
                <w:rFonts w:hint="eastAsia" w:ascii="仿宋" w:hAnsi="仿宋" w:eastAsia="仿宋" w:cs="仿宋"/>
                <w:szCs w:val="21"/>
              </w:rPr>
              <w:t>3分</w:t>
            </w:r>
          </w:p>
        </w:tc>
        <w:tc>
          <w:tcPr>
            <w:tcW w:w="4114" w:type="pct"/>
            <w:tcBorders>
              <w:top w:val="single" w:color="auto" w:sz="4" w:space="0"/>
              <w:bottom w:val="single" w:color="auto" w:sz="12" w:space="0"/>
              <w:right w:val="single" w:color="auto" w:sz="4" w:space="0"/>
            </w:tcBorders>
            <w:vAlign w:val="center"/>
          </w:tcPr>
          <w:p>
            <w:pPr>
              <w:spacing w:line="360" w:lineRule="auto"/>
              <w:jc w:val="left"/>
              <w:rPr>
                <w:rFonts w:ascii="仿宋" w:hAnsi="仿宋" w:eastAsia="仿宋" w:cs="仿宋"/>
                <w:szCs w:val="21"/>
              </w:rPr>
            </w:pPr>
            <w:r>
              <w:rPr>
                <w:rFonts w:hint="eastAsia" w:ascii="仿宋" w:hAnsi="仿宋" w:eastAsia="仿宋" w:cs="仿宋"/>
                <w:szCs w:val="21"/>
              </w:rPr>
              <w:t>达到行业期待的优秀水平</w:t>
            </w:r>
          </w:p>
        </w:tc>
      </w:tr>
    </w:tbl>
    <w:p>
      <w:pPr>
        <w:spacing w:line="360" w:lineRule="auto"/>
        <w:rPr>
          <w:rFonts w:ascii="仿宋" w:hAnsi="仿宋" w:eastAsia="仿宋" w:cs="仿宋"/>
          <w:sz w:val="24"/>
          <w:szCs w:val="24"/>
        </w:rPr>
      </w:pPr>
    </w:p>
    <w:p>
      <w:pPr>
        <w:spacing w:line="360" w:lineRule="auto"/>
        <w:ind w:firstLine="480"/>
        <w:rPr>
          <w:rFonts w:ascii="仿宋" w:hAnsi="仿宋" w:eastAsia="仿宋" w:cs="仿宋"/>
          <w:sz w:val="24"/>
          <w:szCs w:val="24"/>
        </w:rPr>
      </w:pPr>
      <w:r>
        <w:rPr>
          <w:rFonts w:hint="eastAsia" w:ascii="仿宋" w:hAnsi="仿宋" w:eastAsia="仿宋" w:cs="仿宋"/>
          <w:sz w:val="24"/>
          <w:szCs w:val="24"/>
        </w:rPr>
        <w:t>（样例：X区连线整齐评价标准参考</w:t>
      </w:r>
      <w:r>
        <w:rPr>
          <w:rFonts w:hint="eastAsia" w:ascii="仿宋" w:hAnsi="仿宋" w:eastAsia="仿宋" w:cs="仿宋"/>
          <w:color w:val="000000"/>
          <w:kern w:val="0"/>
          <w:sz w:val="24"/>
          <w:szCs w:val="24"/>
        </w:rPr>
        <w:t>）</w:t>
      </w:r>
    </w:p>
    <w:tbl>
      <w:tblPr>
        <w:tblStyle w:val="10"/>
        <w:tblW w:w="8522"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701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10" w:type="dxa"/>
            <w:tcBorders>
              <w:top w:val="single" w:color="auto" w:sz="12" w:space="0"/>
              <w:left w:val="single" w:color="auto" w:sz="4" w:space="0"/>
              <w:bottom w:val="single" w:color="auto" w:sz="4" w:space="0"/>
            </w:tcBorders>
            <w:vAlign w:val="center"/>
          </w:tcPr>
          <w:p>
            <w:pPr>
              <w:spacing w:line="360" w:lineRule="auto"/>
              <w:jc w:val="center"/>
              <w:rPr>
                <w:rFonts w:ascii="仿宋" w:hAnsi="仿宋" w:eastAsia="仿宋" w:cs="仿宋"/>
                <w:b/>
                <w:szCs w:val="21"/>
              </w:rPr>
            </w:pPr>
            <w:r>
              <w:rPr>
                <w:rFonts w:hint="eastAsia" w:ascii="仿宋" w:hAnsi="仿宋" w:eastAsia="仿宋" w:cs="仿宋"/>
                <w:b/>
                <w:szCs w:val="21"/>
              </w:rPr>
              <w:t>权重分值</w:t>
            </w:r>
          </w:p>
        </w:tc>
        <w:tc>
          <w:tcPr>
            <w:tcW w:w="7012" w:type="dxa"/>
            <w:tcBorders>
              <w:top w:val="single" w:color="auto" w:sz="12" w:space="0"/>
              <w:bottom w:val="single" w:color="auto" w:sz="4" w:space="0"/>
              <w:right w:val="single" w:color="auto" w:sz="4" w:space="0"/>
            </w:tcBorders>
            <w:vAlign w:val="center"/>
          </w:tcPr>
          <w:p>
            <w:pPr>
              <w:spacing w:line="360" w:lineRule="auto"/>
              <w:jc w:val="center"/>
              <w:rPr>
                <w:rFonts w:ascii="仿宋" w:hAnsi="仿宋" w:eastAsia="仿宋" w:cs="仿宋"/>
                <w:b/>
                <w:szCs w:val="21"/>
              </w:rPr>
            </w:pPr>
            <w:r>
              <w:rPr>
                <w:rFonts w:hint="eastAsia" w:ascii="仿宋" w:hAnsi="仿宋" w:eastAsia="仿宋" w:cs="仿宋"/>
                <w:b/>
                <w:szCs w:val="21"/>
              </w:rPr>
              <w:t>要求描述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10" w:type="dxa"/>
            <w:tcBorders>
              <w:top w:val="single" w:color="auto" w:sz="4" w:space="0"/>
              <w:left w:val="single" w:color="auto" w:sz="4" w:space="0"/>
              <w:bottom w:val="single" w:color="auto" w:sz="4" w:space="0"/>
            </w:tcBorders>
            <w:vAlign w:val="center"/>
          </w:tcPr>
          <w:p>
            <w:pPr>
              <w:spacing w:line="360" w:lineRule="auto"/>
              <w:jc w:val="center"/>
              <w:rPr>
                <w:rFonts w:ascii="仿宋" w:hAnsi="仿宋" w:eastAsia="仿宋" w:cs="仿宋"/>
                <w:szCs w:val="21"/>
              </w:rPr>
            </w:pPr>
            <w:r>
              <w:rPr>
                <w:rFonts w:hint="eastAsia" w:ascii="仿宋" w:hAnsi="仿宋" w:eastAsia="仿宋" w:cs="仿宋"/>
                <w:szCs w:val="21"/>
              </w:rPr>
              <w:t>0分</w:t>
            </w:r>
          </w:p>
        </w:tc>
        <w:tc>
          <w:tcPr>
            <w:tcW w:w="7012" w:type="dxa"/>
            <w:tcBorders>
              <w:top w:val="single" w:color="auto" w:sz="4" w:space="0"/>
              <w:bottom w:val="single" w:color="auto" w:sz="4" w:space="0"/>
              <w:right w:val="single" w:color="auto" w:sz="4" w:space="0"/>
            </w:tcBorders>
            <w:vAlign w:val="center"/>
          </w:tcPr>
          <w:p>
            <w:pPr>
              <w:spacing w:line="360" w:lineRule="auto"/>
              <w:jc w:val="left"/>
              <w:rPr>
                <w:rFonts w:ascii="仿宋" w:hAnsi="仿宋" w:eastAsia="仿宋" w:cs="仿宋"/>
                <w:szCs w:val="21"/>
              </w:rPr>
            </w:pPr>
            <w:r>
              <w:rPr>
                <w:rFonts w:hint="eastAsia" w:ascii="仿宋" w:hAnsi="仿宋" w:eastAsia="仿宋" w:cs="仿宋"/>
                <w:color w:val="000000"/>
                <w:kern w:val="0"/>
                <w:szCs w:val="21"/>
              </w:rPr>
              <w:t>不接受（接线杂乱，未完成接线数量超过1根及以上）</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10" w:type="dxa"/>
            <w:tcBorders>
              <w:top w:val="single" w:color="auto" w:sz="4" w:space="0"/>
              <w:left w:val="single" w:color="auto" w:sz="4" w:space="0"/>
              <w:bottom w:val="single" w:color="auto" w:sz="4" w:space="0"/>
            </w:tcBorders>
            <w:vAlign w:val="center"/>
          </w:tcPr>
          <w:p>
            <w:pPr>
              <w:spacing w:line="360" w:lineRule="auto"/>
              <w:jc w:val="center"/>
              <w:rPr>
                <w:rFonts w:ascii="仿宋" w:hAnsi="仿宋" w:eastAsia="仿宋" w:cs="仿宋"/>
                <w:szCs w:val="21"/>
              </w:rPr>
            </w:pPr>
            <w:r>
              <w:rPr>
                <w:rFonts w:hint="eastAsia" w:ascii="仿宋" w:hAnsi="仿宋" w:eastAsia="仿宋" w:cs="仿宋"/>
                <w:szCs w:val="21"/>
              </w:rPr>
              <w:t>1分</w:t>
            </w:r>
          </w:p>
        </w:tc>
        <w:tc>
          <w:tcPr>
            <w:tcW w:w="7012" w:type="dxa"/>
            <w:tcBorders>
              <w:top w:val="single" w:color="auto" w:sz="4" w:space="0"/>
              <w:bottom w:val="single" w:color="auto" w:sz="4" w:space="0"/>
              <w:right w:val="single" w:color="auto" w:sz="4" w:space="0"/>
            </w:tcBorders>
            <w:vAlign w:val="center"/>
          </w:tcPr>
          <w:p>
            <w:pPr>
              <w:spacing w:line="360" w:lineRule="auto"/>
              <w:jc w:val="left"/>
              <w:rPr>
                <w:rFonts w:ascii="仿宋" w:hAnsi="仿宋" w:eastAsia="仿宋" w:cs="仿宋"/>
                <w:szCs w:val="21"/>
              </w:rPr>
            </w:pPr>
            <w:r>
              <w:rPr>
                <w:rFonts w:hint="eastAsia" w:ascii="仿宋" w:hAnsi="仿宋" w:eastAsia="仿宋" w:cs="仿宋"/>
                <w:color w:val="000000"/>
                <w:kern w:val="0"/>
                <w:szCs w:val="21"/>
              </w:rPr>
              <w:t>符合行业标准（能够在线槽中规范连线）</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10" w:type="dxa"/>
            <w:tcBorders>
              <w:top w:val="single" w:color="auto" w:sz="4" w:space="0"/>
              <w:left w:val="single" w:color="auto" w:sz="4" w:space="0"/>
              <w:bottom w:val="single" w:color="auto" w:sz="4" w:space="0"/>
            </w:tcBorders>
            <w:vAlign w:val="center"/>
          </w:tcPr>
          <w:p>
            <w:pPr>
              <w:spacing w:line="360" w:lineRule="auto"/>
              <w:jc w:val="center"/>
              <w:rPr>
                <w:rFonts w:ascii="仿宋" w:hAnsi="仿宋" w:eastAsia="仿宋" w:cs="仿宋"/>
                <w:szCs w:val="21"/>
              </w:rPr>
            </w:pPr>
            <w:r>
              <w:rPr>
                <w:rFonts w:hint="eastAsia" w:ascii="仿宋" w:hAnsi="仿宋" w:eastAsia="仿宋" w:cs="仿宋"/>
                <w:szCs w:val="21"/>
              </w:rPr>
              <w:t>2分</w:t>
            </w:r>
          </w:p>
        </w:tc>
        <w:tc>
          <w:tcPr>
            <w:tcW w:w="7012" w:type="dxa"/>
            <w:tcBorders>
              <w:top w:val="single" w:color="auto" w:sz="4" w:space="0"/>
              <w:bottom w:val="single" w:color="auto" w:sz="4" w:space="0"/>
              <w:right w:val="single" w:color="auto" w:sz="4" w:space="0"/>
            </w:tcBorders>
            <w:vAlign w:val="center"/>
          </w:tcPr>
          <w:p>
            <w:pPr>
              <w:spacing w:line="360" w:lineRule="auto"/>
              <w:jc w:val="left"/>
              <w:rPr>
                <w:rFonts w:ascii="仿宋" w:hAnsi="仿宋" w:eastAsia="仿宋" w:cs="仿宋"/>
                <w:szCs w:val="21"/>
              </w:rPr>
            </w:pPr>
            <w:r>
              <w:rPr>
                <w:rFonts w:hint="eastAsia" w:ascii="仿宋" w:hAnsi="仿宋" w:eastAsia="仿宋" w:cs="仿宋"/>
                <w:color w:val="000000"/>
                <w:kern w:val="0"/>
                <w:szCs w:val="21"/>
              </w:rPr>
              <w:t>符合行业标准并略高与行业标准（设备接线合理，在线槽中规范连线。）</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10" w:type="dxa"/>
            <w:tcBorders>
              <w:top w:val="single" w:color="auto" w:sz="4" w:space="0"/>
              <w:left w:val="single" w:color="auto" w:sz="4" w:space="0"/>
              <w:bottom w:val="single" w:color="auto" w:sz="12" w:space="0"/>
            </w:tcBorders>
            <w:vAlign w:val="center"/>
          </w:tcPr>
          <w:p>
            <w:pPr>
              <w:spacing w:line="360" w:lineRule="auto"/>
              <w:jc w:val="center"/>
              <w:rPr>
                <w:rFonts w:ascii="仿宋" w:hAnsi="仿宋" w:eastAsia="仿宋" w:cs="仿宋"/>
                <w:szCs w:val="21"/>
              </w:rPr>
            </w:pPr>
            <w:r>
              <w:rPr>
                <w:rFonts w:hint="eastAsia" w:ascii="仿宋" w:hAnsi="仿宋" w:eastAsia="仿宋" w:cs="仿宋"/>
                <w:szCs w:val="21"/>
              </w:rPr>
              <w:t>3分</w:t>
            </w:r>
          </w:p>
        </w:tc>
        <w:tc>
          <w:tcPr>
            <w:tcW w:w="7012" w:type="dxa"/>
            <w:tcBorders>
              <w:top w:val="single" w:color="auto" w:sz="4" w:space="0"/>
              <w:bottom w:val="single" w:color="auto" w:sz="12" w:space="0"/>
              <w:right w:val="single" w:color="auto" w:sz="4" w:space="0"/>
            </w:tcBorders>
            <w:vAlign w:val="center"/>
          </w:tcPr>
          <w:p>
            <w:pPr>
              <w:spacing w:line="360" w:lineRule="auto"/>
              <w:jc w:val="left"/>
              <w:rPr>
                <w:rFonts w:ascii="仿宋" w:hAnsi="仿宋" w:eastAsia="仿宋" w:cs="仿宋"/>
                <w:szCs w:val="21"/>
              </w:rPr>
            </w:pPr>
            <w:r>
              <w:rPr>
                <w:rFonts w:hint="eastAsia" w:ascii="仿宋" w:hAnsi="仿宋" w:eastAsia="仿宋" w:cs="仿宋"/>
                <w:color w:val="000000"/>
                <w:kern w:val="0"/>
                <w:szCs w:val="21"/>
              </w:rPr>
              <w:t>完美（设备接口之间接线规范、美观，方便维护）。</w:t>
            </w:r>
          </w:p>
        </w:tc>
      </w:tr>
    </w:tbl>
    <w:p>
      <w:pPr>
        <w:spacing w:line="360" w:lineRule="auto"/>
        <w:ind w:firstLine="480"/>
        <w:rPr>
          <w:rFonts w:ascii="仿宋" w:hAnsi="仿宋" w:eastAsia="仿宋" w:cs="仿宋"/>
          <w:sz w:val="24"/>
          <w:szCs w:val="24"/>
        </w:rPr>
      </w:pP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2.测量分（客观）</w:t>
      </w:r>
    </w:p>
    <w:p>
      <w:pPr>
        <w:spacing w:line="360" w:lineRule="auto"/>
        <w:ind w:firstLine="480" w:firstLineChars="200"/>
        <w:rPr>
          <w:rFonts w:ascii="仿宋" w:hAnsi="仿宋" w:eastAsia="仿宋" w:cs="仿宋"/>
          <w:sz w:val="24"/>
          <w:szCs w:val="24"/>
        </w:rPr>
      </w:pPr>
      <w:bookmarkStart w:id="4" w:name="OLE_LINK10"/>
      <w:bookmarkStart w:id="5" w:name="OLE_LINK9"/>
      <w:r>
        <w:rPr>
          <w:rFonts w:hint="eastAsia" w:ascii="仿宋" w:hAnsi="仿宋" w:eastAsia="仿宋" w:cs="仿宋"/>
          <w:sz w:val="24"/>
          <w:szCs w:val="24"/>
        </w:rPr>
        <w:t>测量分（Measurement）打分方式：按模块设置若干个评分组，每组由3名及以上裁判构成。每个组所有裁判一起商议，在对该选手在该项中的实际得分达成一致后最终只给出一个分值。若裁判数量较多，也可以另定分组模式。</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测量分评分准则样例表：</w:t>
      </w:r>
    </w:p>
    <w:bookmarkEnd w:id="4"/>
    <w:bookmarkEnd w:id="5"/>
    <w:tbl>
      <w:tblPr>
        <w:tblStyle w:val="10"/>
        <w:tblW w:w="4363" w:type="pct"/>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autofit"/>
        <w:tblCellMar>
          <w:top w:w="0" w:type="dxa"/>
          <w:left w:w="0" w:type="dxa"/>
          <w:bottom w:w="0" w:type="dxa"/>
          <w:right w:w="0" w:type="dxa"/>
        </w:tblCellMar>
      </w:tblPr>
      <w:tblGrid>
        <w:gridCol w:w="1545"/>
        <w:gridCol w:w="2644"/>
        <w:gridCol w:w="1281"/>
        <w:gridCol w:w="1188"/>
        <w:gridCol w:w="1267"/>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33" w:hRule="atLeast"/>
          <w:jc w:val="center"/>
        </w:trPr>
        <w:tc>
          <w:tcPr>
            <w:tcW w:w="974" w:type="pct"/>
            <w:tcBorders>
              <w:top w:val="single" w:color="000000" w:sz="12" w:space="0"/>
              <w:left w:val="single" w:color="auto" w:sz="4" w:space="0"/>
              <w:bottom w:val="single" w:color="000000" w:sz="4" w:space="0"/>
            </w:tcBorders>
            <w:vAlign w:val="center"/>
          </w:tcPr>
          <w:p>
            <w:pPr>
              <w:spacing w:line="360" w:lineRule="auto"/>
              <w:jc w:val="center"/>
              <w:rPr>
                <w:rFonts w:ascii="仿宋" w:hAnsi="仿宋" w:eastAsia="仿宋" w:cs="仿宋"/>
                <w:b/>
                <w:szCs w:val="21"/>
              </w:rPr>
            </w:pPr>
            <w:r>
              <w:rPr>
                <w:rFonts w:hint="eastAsia" w:ascii="仿宋" w:hAnsi="仿宋" w:eastAsia="仿宋" w:cs="仿宋"/>
                <w:b/>
                <w:szCs w:val="21"/>
              </w:rPr>
              <w:t>类型</w:t>
            </w:r>
          </w:p>
        </w:tc>
        <w:tc>
          <w:tcPr>
            <w:tcW w:w="1667" w:type="pct"/>
            <w:tcBorders>
              <w:top w:val="single" w:color="000000" w:sz="12" w:space="0"/>
            </w:tcBorders>
            <w:vAlign w:val="center"/>
          </w:tcPr>
          <w:p>
            <w:pPr>
              <w:spacing w:line="360" w:lineRule="auto"/>
              <w:jc w:val="center"/>
              <w:rPr>
                <w:rFonts w:ascii="仿宋" w:hAnsi="仿宋" w:eastAsia="仿宋" w:cs="仿宋"/>
                <w:b/>
                <w:szCs w:val="21"/>
              </w:rPr>
            </w:pPr>
            <w:r>
              <w:rPr>
                <w:rFonts w:hint="eastAsia" w:ascii="仿宋" w:hAnsi="仿宋" w:eastAsia="仿宋" w:cs="仿宋"/>
                <w:b/>
                <w:szCs w:val="21"/>
              </w:rPr>
              <w:t>示例</w:t>
            </w:r>
          </w:p>
        </w:tc>
        <w:tc>
          <w:tcPr>
            <w:tcW w:w="808" w:type="pct"/>
            <w:tcBorders>
              <w:top w:val="single" w:color="000000" w:sz="12" w:space="0"/>
            </w:tcBorders>
            <w:vAlign w:val="center"/>
          </w:tcPr>
          <w:p>
            <w:pPr>
              <w:spacing w:line="360" w:lineRule="auto"/>
              <w:jc w:val="center"/>
              <w:rPr>
                <w:rFonts w:ascii="仿宋" w:hAnsi="仿宋" w:eastAsia="仿宋" w:cs="仿宋"/>
                <w:b/>
                <w:szCs w:val="21"/>
              </w:rPr>
            </w:pPr>
            <w:r>
              <w:rPr>
                <w:rFonts w:hint="eastAsia" w:ascii="仿宋" w:hAnsi="仿宋" w:eastAsia="仿宋" w:cs="仿宋"/>
                <w:b/>
                <w:szCs w:val="21"/>
              </w:rPr>
              <w:t>最高分值</w:t>
            </w:r>
          </w:p>
        </w:tc>
        <w:tc>
          <w:tcPr>
            <w:tcW w:w="749" w:type="pct"/>
            <w:tcBorders>
              <w:top w:val="single" w:color="000000" w:sz="12" w:space="0"/>
            </w:tcBorders>
            <w:vAlign w:val="center"/>
          </w:tcPr>
          <w:p>
            <w:pPr>
              <w:spacing w:line="360" w:lineRule="auto"/>
              <w:jc w:val="center"/>
              <w:rPr>
                <w:rFonts w:ascii="仿宋" w:hAnsi="仿宋" w:eastAsia="仿宋" w:cs="仿宋"/>
                <w:b/>
                <w:szCs w:val="21"/>
              </w:rPr>
            </w:pPr>
            <w:r>
              <w:rPr>
                <w:rFonts w:hint="eastAsia" w:ascii="仿宋" w:hAnsi="仿宋" w:eastAsia="仿宋" w:cs="仿宋"/>
                <w:b/>
                <w:szCs w:val="21"/>
              </w:rPr>
              <w:t>正确分值</w:t>
            </w:r>
          </w:p>
        </w:tc>
        <w:tc>
          <w:tcPr>
            <w:tcW w:w="799" w:type="pct"/>
            <w:tcBorders>
              <w:top w:val="single" w:color="000000" w:sz="12" w:space="0"/>
              <w:bottom w:val="single" w:color="000000" w:sz="4" w:space="0"/>
              <w:right w:val="single" w:color="auto" w:sz="4" w:space="0"/>
            </w:tcBorders>
            <w:vAlign w:val="center"/>
          </w:tcPr>
          <w:p>
            <w:pPr>
              <w:spacing w:line="360" w:lineRule="auto"/>
              <w:jc w:val="center"/>
              <w:rPr>
                <w:rFonts w:ascii="仿宋" w:hAnsi="仿宋" w:eastAsia="仿宋" w:cs="仿宋"/>
                <w:b/>
                <w:szCs w:val="21"/>
              </w:rPr>
            </w:pPr>
            <w:r>
              <w:rPr>
                <w:rFonts w:hint="eastAsia" w:ascii="仿宋" w:hAnsi="仿宋" w:eastAsia="仿宋" w:cs="仿宋"/>
                <w:b/>
                <w:szCs w:val="21"/>
              </w:rPr>
              <w:t>不正确分值</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15" w:hRule="atLeast"/>
          <w:jc w:val="center"/>
        </w:trPr>
        <w:tc>
          <w:tcPr>
            <w:tcW w:w="974" w:type="pct"/>
            <w:tcBorders>
              <w:top w:val="single" w:color="000000" w:sz="4" w:space="0"/>
              <w:left w:val="single" w:color="auto" w:sz="4" w:space="0"/>
              <w:bottom w:val="single" w:color="000000" w:sz="4" w:space="0"/>
            </w:tcBorders>
            <w:vAlign w:val="center"/>
          </w:tcPr>
          <w:p>
            <w:pPr>
              <w:spacing w:line="360" w:lineRule="auto"/>
              <w:jc w:val="center"/>
              <w:rPr>
                <w:rFonts w:ascii="仿宋" w:hAnsi="仿宋" w:eastAsia="仿宋" w:cs="仿宋"/>
                <w:szCs w:val="21"/>
              </w:rPr>
            </w:pPr>
            <w:r>
              <w:rPr>
                <w:rFonts w:hint="eastAsia" w:ascii="仿宋" w:hAnsi="仿宋" w:eastAsia="仿宋" w:cs="仿宋"/>
                <w:szCs w:val="21"/>
              </w:rPr>
              <w:t>满分或零分</w:t>
            </w:r>
          </w:p>
        </w:tc>
        <w:tc>
          <w:tcPr>
            <w:tcW w:w="1667" w:type="pct"/>
            <w:vAlign w:val="center"/>
          </w:tcPr>
          <w:p>
            <w:pPr>
              <w:spacing w:line="360" w:lineRule="auto"/>
              <w:jc w:val="center"/>
              <w:rPr>
                <w:rFonts w:ascii="仿宋" w:hAnsi="仿宋" w:eastAsia="仿宋" w:cs="仿宋"/>
                <w:szCs w:val="21"/>
              </w:rPr>
            </w:pPr>
          </w:p>
        </w:tc>
        <w:tc>
          <w:tcPr>
            <w:tcW w:w="808" w:type="pct"/>
            <w:vAlign w:val="center"/>
          </w:tcPr>
          <w:p>
            <w:pPr>
              <w:spacing w:line="360" w:lineRule="auto"/>
              <w:jc w:val="center"/>
              <w:rPr>
                <w:rFonts w:ascii="仿宋" w:hAnsi="仿宋" w:eastAsia="仿宋" w:cs="仿宋"/>
                <w:szCs w:val="21"/>
              </w:rPr>
            </w:pPr>
          </w:p>
        </w:tc>
        <w:tc>
          <w:tcPr>
            <w:tcW w:w="749" w:type="pct"/>
            <w:vAlign w:val="center"/>
          </w:tcPr>
          <w:p>
            <w:pPr>
              <w:spacing w:line="360" w:lineRule="auto"/>
              <w:jc w:val="center"/>
              <w:rPr>
                <w:rFonts w:ascii="仿宋" w:hAnsi="仿宋" w:eastAsia="仿宋" w:cs="仿宋"/>
                <w:szCs w:val="21"/>
              </w:rPr>
            </w:pPr>
          </w:p>
        </w:tc>
        <w:tc>
          <w:tcPr>
            <w:tcW w:w="799" w:type="pct"/>
            <w:tcBorders>
              <w:top w:val="single" w:color="000000" w:sz="4" w:space="0"/>
              <w:bottom w:val="single" w:color="000000" w:sz="4" w:space="0"/>
              <w:right w:val="single" w:color="auto" w:sz="4" w:space="0"/>
            </w:tcBorders>
            <w:vAlign w:val="center"/>
          </w:tcPr>
          <w:p>
            <w:pPr>
              <w:spacing w:line="360" w:lineRule="auto"/>
              <w:jc w:val="center"/>
              <w:rPr>
                <w:rFonts w:ascii="仿宋" w:hAnsi="仿宋" w:eastAsia="仿宋" w:cs="仿宋"/>
                <w:szCs w:val="21"/>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41" w:hRule="atLeast"/>
          <w:jc w:val="center"/>
        </w:trPr>
        <w:tc>
          <w:tcPr>
            <w:tcW w:w="974" w:type="pct"/>
            <w:tcBorders>
              <w:top w:val="single" w:color="000000" w:sz="4" w:space="0"/>
              <w:left w:val="single" w:color="auto" w:sz="4" w:space="0"/>
              <w:bottom w:val="single" w:color="000000" w:sz="12" w:space="0"/>
            </w:tcBorders>
            <w:vAlign w:val="center"/>
          </w:tcPr>
          <w:p>
            <w:pPr>
              <w:spacing w:line="360" w:lineRule="auto"/>
              <w:jc w:val="center"/>
              <w:rPr>
                <w:rFonts w:ascii="仿宋" w:hAnsi="仿宋" w:eastAsia="仿宋" w:cs="仿宋"/>
                <w:szCs w:val="21"/>
              </w:rPr>
            </w:pPr>
            <w:r>
              <w:rPr>
                <w:rFonts w:hint="eastAsia" w:ascii="仿宋" w:hAnsi="仿宋" w:eastAsia="仿宋" w:cs="仿宋"/>
                <w:szCs w:val="21"/>
              </w:rPr>
              <w:t>从零分开始加</w:t>
            </w:r>
          </w:p>
        </w:tc>
        <w:tc>
          <w:tcPr>
            <w:tcW w:w="1667" w:type="pct"/>
            <w:tcBorders>
              <w:bottom w:val="single" w:color="000000" w:sz="12" w:space="0"/>
            </w:tcBorders>
            <w:vAlign w:val="center"/>
          </w:tcPr>
          <w:p>
            <w:pPr>
              <w:spacing w:line="360" w:lineRule="auto"/>
              <w:jc w:val="center"/>
              <w:rPr>
                <w:rFonts w:ascii="仿宋" w:hAnsi="仿宋" w:eastAsia="仿宋" w:cs="仿宋"/>
                <w:szCs w:val="21"/>
              </w:rPr>
            </w:pPr>
          </w:p>
        </w:tc>
        <w:tc>
          <w:tcPr>
            <w:tcW w:w="808" w:type="pct"/>
            <w:tcBorders>
              <w:bottom w:val="single" w:color="000000" w:sz="12" w:space="0"/>
            </w:tcBorders>
            <w:vAlign w:val="center"/>
          </w:tcPr>
          <w:p>
            <w:pPr>
              <w:spacing w:line="360" w:lineRule="auto"/>
              <w:jc w:val="center"/>
              <w:rPr>
                <w:rFonts w:ascii="仿宋" w:hAnsi="仿宋" w:eastAsia="仿宋" w:cs="仿宋"/>
                <w:szCs w:val="21"/>
              </w:rPr>
            </w:pPr>
          </w:p>
        </w:tc>
        <w:tc>
          <w:tcPr>
            <w:tcW w:w="749" w:type="pct"/>
            <w:tcBorders>
              <w:bottom w:val="single" w:color="000000" w:sz="12" w:space="0"/>
            </w:tcBorders>
            <w:vAlign w:val="center"/>
          </w:tcPr>
          <w:p>
            <w:pPr>
              <w:spacing w:line="360" w:lineRule="auto"/>
              <w:jc w:val="center"/>
              <w:rPr>
                <w:rFonts w:ascii="仿宋" w:hAnsi="仿宋" w:eastAsia="仿宋" w:cs="仿宋"/>
                <w:szCs w:val="21"/>
              </w:rPr>
            </w:pPr>
          </w:p>
        </w:tc>
        <w:tc>
          <w:tcPr>
            <w:tcW w:w="799" w:type="pct"/>
            <w:tcBorders>
              <w:top w:val="single" w:color="000000" w:sz="4" w:space="0"/>
              <w:bottom w:val="single" w:color="000000" w:sz="12" w:space="0"/>
              <w:right w:val="single" w:color="auto" w:sz="4" w:space="0"/>
            </w:tcBorders>
            <w:vAlign w:val="center"/>
          </w:tcPr>
          <w:p>
            <w:pPr>
              <w:spacing w:line="360" w:lineRule="auto"/>
              <w:jc w:val="center"/>
              <w:rPr>
                <w:rFonts w:ascii="仿宋" w:hAnsi="仿宋" w:eastAsia="仿宋" w:cs="仿宋"/>
                <w:szCs w:val="21"/>
              </w:rPr>
            </w:pPr>
          </w:p>
        </w:tc>
      </w:tr>
    </w:tbl>
    <w:p>
      <w:pPr>
        <w:spacing w:line="360" w:lineRule="auto"/>
        <w:ind w:firstLine="480"/>
        <w:rPr>
          <w:rFonts w:ascii="仿宋" w:hAnsi="仿宋" w:eastAsia="仿宋" w:cs="仿宋"/>
          <w:sz w:val="24"/>
          <w:szCs w:val="24"/>
        </w:rPr>
      </w:pP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（样例：测量评分准则）</w:t>
      </w:r>
    </w:p>
    <w:tbl>
      <w:tblPr>
        <w:tblStyle w:val="10"/>
        <w:tblW w:w="5017" w:type="pct"/>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autofit"/>
        <w:tblCellMar>
          <w:top w:w="0" w:type="dxa"/>
          <w:left w:w="0" w:type="dxa"/>
          <w:bottom w:w="0" w:type="dxa"/>
          <w:right w:w="0" w:type="dxa"/>
        </w:tblCellMar>
      </w:tblPr>
      <w:tblGrid>
        <w:gridCol w:w="1455"/>
        <w:gridCol w:w="3720"/>
        <w:gridCol w:w="1114"/>
        <w:gridCol w:w="1366"/>
        <w:gridCol w:w="1458"/>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798" w:type="pct"/>
            <w:tcBorders>
              <w:top w:val="single" w:color="000000" w:sz="12" w:space="0"/>
              <w:left w:val="single" w:color="auto" w:sz="4" w:space="0"/>
              <w:bottom w:val="single" w:color="000000" w:sz="4" w:space="0"/>
            </w:tcBorders>
            <w:vAlign w:val="center"/>
          </w:tcPr>
          <w:p>
            <w:pPr>
              <w:spacing w:line="360" w:lineRule="auto"/>
              <w:jc w:val="center"/>
              <w:rPr>
                <w:rFonts w:ascii="仿宋" w:hAnsi="仿宋" w:eastAsia="仿宋" w:cs="仿宋"/>
                <w:b/>
                <w:szCs w:val="21"/>
              </w:rPr>
            </w:pPr>
            <w:r>
              <w:rPr>
                <w:rFonts w:hint="eastAsia" w:ascii="仿宋" w:hAnsi="仿宋" w:eastAsia="仿宋" w:cs="仿宋"/>
                <w:b/>
                <w:szCs w:val="21"/>
              </w:rPr>
              <w:t>类型</w:t>
            </w:r>
          </w:p>
        </w:tc>
        <w:tc>
          <w:tcPr>
            <w:tcW w:w="2040" w:type="pct"/>
            <w:tcBorders>
              <w:top w:val="single" w:color="000000" w:sz="12" w:space="0"/>
            </w:tcBorders>
            <w:vAlign w:val="center"/>
          </w:tcPr>
          <w:p>
            <w:pPr>
              <w:spacing w:line="360" w:lineRule="auto"/>
              <w:jc w:val="center"/>
              <w:rPr>
                <w:rFonts w:ascii="仿宋" w:hAnsi="仿宋" w:eastAsia="仿宋" w:cs="仿宋"/>
                <w:b/>
                <w:szCs w:val="21"/>
              </w:rPr>
            </w:pPr>
            <w:r>
              <w:rPr>
                <w:rFonts w:hint="eastAsia" w:ascii="仿宋" w:hAnsi="仿宋" w:eastAsia="仿宋" w:cs="仿宋"/>
                <w:b/>
                <w:szCs w:val="21"/>
              </w:rPr>
              <w:t>示例</w:t>
            </w:r>
          </w:p>
        </w:tc>
        <w:tc>
          <w:tcPr>
            <w:tcW w:w="611" w:type="pct"/>
            <w:tcBorders>
              <w:top w:val="single" w:color="000000" w:sz="12" w:space="0"/>
            </w:tcBorders>
            <w:vAlign w:val="center"/>
          </w:tcPr>
          <w:p>
            <w:pPr>
              <w:spacing w:line="360" w:lineRule="auto"/>
              <w:jc w:val="center"/>
              <w:rPr>
                <w:rFonts w:ascii="仿宋" w:hAnsi="仿宋" w:eastAsia="仿宋" w:cs="仿宋"/>
                <w:b/>
                <w:szCs w:val="21"/>
              </w:rPr>
            </w:pPr>
            <w:r>
              <w:rPr>
                <w:rFonts w:hint="eastAsia" w:ascii="仿宋" w:hAnsi="仿宋" w:eastAsia="仿宋" w:cs="仿宋"/>
                <w:b/>
                <w:szCs w:val="21"/>
              </w:rPr>
              <w:t>最高分值</w:t>
            </w:r>
          </w:p>
        </w:tc>
        <w:tc>
          <w:tcPr>
            <w:tcW w:w="749" w:type="pct"/>
            <w:tcBorders>
              <w:top w:val="single" w:color="000000" w:sz="12" w:space="0"/>
            </w:tcBorders>
            <w:vAlign w:val="center"/>
          </w:tcPr>
          <w:p>
            <w:pPr>
              <w:spacing w:line="360" w:lineRule="auto"/>
              <w:jc w:val="center"/>
              <w:rPr>
                <w:rFonts w:ascii="仿宋" w:hAnsi="仿宋" w:eastAsia="仿宋" w:cs="仿宋"/>
                <w:b/>
                <w:szCs w:val="21"/>
              </w:rPr>
            </w:pPr>
            <w:r>
              <w:rPr>
                <w:rFonts w:hint="eastAsia" w:ascii="仿宋" w:hAnsi="仿宋" w:eastAsia="仿宋" w:cs="仿宋"/>
                <w:b/>
                <w:szCs w:val="21"/>
              </w:rPr>
              <w:t>正确分值</w:t>
            </w:r>
          </w:p>
        </w:tc>
        <w:tc>
          <w:tcPr>
            <w:tcW w:w="799" w:type="pct"/>
            <w:tcBorders>
              <w:top w:val="single" w:color="000000" w:sz="12" w:space="0"/>
              <w:bottom w:val="single" w:color="000000" w:sz="4" w:space="0"/>
              <w:right w:val="single" w:color="auto" w:sz="4" w:space="0"/>
            </w:tcBorders>
            <w:vAlign w:val="center"/>
          </w:tcPr>
          <w:p>
            <w:pPr>
              <w:spacing w:line="360" w:lineRule="auto"/>
              <w:jc w:val="center"/>
              <w:rPr>
                <w:rFonts w:ascii="仿宋" w:hAnsi="仿宋" w:eastAsia="仿宋" w:cs="仿宋"/>
                <w:b/>
                <w:szCs w:val="21"/>
              </w:rPr>
            </w:pPr>
            <w:r>
              <w:rPr>
                <w:rFonts w:hint="eastAsia" w:ascii="仿宋" w:hAnsi="仿宋" w:eastAsia="仿宋" w:cs="仿宋"/>
                <w:b/>
                <w:szCs w:val="21"/>
              </w:rPr>
              <w:t>不正确分值</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798" w:type="pct"/>
            <w:tcBorders>
              <w:top w:val="single" w:color="000000" w:sz="4" w:space="0"/>
              <w:left w:val="single" w:color="auto" w:sz="4" w:space="0"/>
              <w:bottom w:val="single" w:color="000000" w:sz="4" w:space="0"/>
            </w:tcBorders>
            <w:vAlign w:val="center"/>
          </w:tcPr>
          <w:p>
            <w:pPr>
              <w:spacing w:line="360" w:lineRule="auto"/>
              <w:jc w:val="center"/>
              <w:rPr>
                <w:rFonts w:ascii="仿宋" w:hAnsi="仿宋" w:eastAsia="仿宋" w:cs="仿宋"/>
                <w:szCs w:val="21"/>
              </w:rPr>
            </w:pPr>
            <w:r>
              <w:rPr>
                <w:rFonts w:hint="eastAsia" w:ascii="仿宋" w:hAnsi="仿宋" w:eastAsia="仿宋" w:cs="仿宋"/>
                <w:szCs w:val="21"/>
              </w:rPr>
              <w:t>满分或零分</w:t>
            </w:r>
          </w:p>
        </w:tc>
        <w:tc>
          <w:tcPr>
            <w:tcW w:w="2040" w:type="pct"/>
            <w:tcBorders>
              <w:bottom w:val="single" w:color="000000" w:sz="4" w:space="0"/>
            </w:tcBorders>
            <w:vAlign w:val="center"/>
          </w:tcPr>
          <w:p>
            <w:pPr>
              <w:spacing w:line="360" w:lineRule="auto"/>
              <w:jc w:val="center"/>
              <w:rPr>
                <w:rFonts w:ascii="仿宋" w:hAnsi="仿宋" w:eastAsia="仿宋" w:cs="仿宋"/>
                <w:szCs w:val="21"/>
              </w:rPr>
            </w:pPr>
            <w:r>
              <w:rPr>
                <w:rFonts w:hint="eastAsia" w:ascii="仿宋" w:hAnsi="仿宋" w:eastAsia="仿宋" w:cs="仿宋"/>
                <w:szCs w:val="21"/>
              </w:rPr>
              <w:t>配置温湿度传感器地址</w:t>
            </w:r>
          </w:p>
        </w:tc>
        <w:tc>
          <w:tcPr>
            <w:tcW w:w="611" w:type="pct"/>
            <w:tcBorders>
              <w:bottom w:val="single" w:color="000000" w:sz="4" w:space="0"/>
            </w:tcBorders>
            <w:vAlign w:val="center"/>
          </w:tcPr>
          <w:p>
            <w:pPr>
              <w:spacing w:line="360" w:lineRule="auto"/>
              <w:jc w:val="center"/>
              <w:rPr>
                <w:rFonts w:ascii="仿宋" w:hAnsi="仿宋" w:eastAsia="仿宋" w:cs="仿宋"/>
                <w:szCs w:val="21"/>
              </w:rPr>
            </w:pPr>
            <w:r>
              <w:rPr>
                <w:rFonts w:hint="eastAsia" w:ascii="仿宋" w:hAnsi="仿宋" w:eastAsia="仿宋" w:cs="仿宋"/>
                <w:szCs w:val="21"/>
              </w:rPr>
              <w:t>0.50</w:t>
            </w:r>
          </w:p>
        </w:tc>
        <w:tc>
          <w:tcPr>
            <w:tcW w:w="749" w:type="pct"/>
            <w:tcBorders>
              <w:bottom w:val="single" w:color="000000" w:sz="4" w:space="0"/>
            </w:tcBorders>
            <w:vAlign w:val="center"/>
          </w:tcPr>
          <w:p>
            <w:pPr>
              <w:spacing w:line="360" w:lineRule="auto"/>
              <w:jc w:val="center"/>
              <w:rPr>
                <w:rFonts w:ascii="仿宋" w:hAnsi="仿宋" w:eastAsia="仿宋" w:cs="仿宋"/>
                <w:szCs w:val="21"/>
              </w:rPr>
            </w:pPr>
            <w:r>
              <w:rPr>
                <w:rFonts w:hint="eastAsia" w:ascii="仿宋" w:hAnsi="仿宋" w:eastAsia="仿宋" w:cs="仿宋"/>
                <w:szCs w:val="21"/>
              </w:rPr>
              <w:t>0.50</w:t>
            </w:r>
          </w:p>
        </w:tc>
        <w:tc>
          <w:tcPr>
            <w:tcW w:w="799" w:type="pct"/>
            <w:tcBorders>
              <w:top w:val="single" w:color="000000" w:sz="4" w:space="0"/>
              <w:bottom w:val="single" w:color="000000" w:sz="4" w:space="0"/>
              <w:right w:val="single" w:color="auto" w:sz="4" w:space="0"/>
            </w:tcBorders>
            <w:vAlign w:val="center"/>
          </w:tcPr>
          <w:p>
            <w:pPr>
              <w:spacing w:line="360" w:lineRule="auto"/>
              <w:jc w:val="center"/>
              <w:rPr>
                <w:rFonts w:ascii="仿宋" w:hAnsi="仿宋" w:eastAsia="仿宋" w:cs="仿宋"/>
                <w:szCs w:val="21"/>
              </w:rPr>
            </w:pPr>
            <w:r>
              <w:rPr>
                <w:rFonts w:hint="eastAsia" w:ascii="仿宋" w:hAnsi="仿宋" w:eastAsia="仿宋" w:cs="仿宋"/>
                <w:szCs w:val="21"/>
              </w:rPr>
              <w:t>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798" w:type="pct"/>
            <w:tcBorders>
              <w:top w:val="single" w:color="000000" w:sz="4" w:space="0"/>
              <w:left w:val="single" w:color="auto" w:sz="4" w:space="0"/>
              <w:bottom w:val="single" w:color="000000" w:sz="12" w:space="0"/>
            </w:tcBorders>
            <w:vAlign w:val="center"/>
          </w:tcPr>
          <w:p>
            <w:pPr>
              <w:spacing w:line="360" w:lineRule="auto"/>
              <w:jc w:val="center"/>
              <w:rPr>
                <w:rFonts w:ascii="仿宋" w:hAnsi="仿宋" w:eastAsia="仿宋" w:cs="仿宋"/>
                <w:szCs w:val="21"/>
              </w:rPr>
            </w:pPr>
            <w:r>
              <w:rPr>
                <w:rFonts w:hint="eastAsia" w:ascii="仿宋" w:hAnsi="仿宋" w:eastAsia="仿宋" w:cs="仿宋"/>
                <w:szCs w:val="21"/>
              </w:rPr>
              <w:t>从零分开始加</w:t>
            </w:r>
          </w:p>
        </w:tc>
        <w:tc>
          <w:tcPr>
            <w:tcW w:w="2040" w:type="pct"/>
            <w:tcBorders>
              <w:top w:val="single" w:color="000000" w:sz="4" w:space="0"/>
              <w:bottom w:val="single" w:color="000000" w:sz="12" w:space="0"/>
            </w:tcBorders>
            <w:vAlign w:val="center"/>
          </w:tcPr>
          <w:p>
            <w:pPr>
              <w:spacing w:line="360" w:lineRule="auto"/>
              <w:jc w:val="center"/>
              <w:rPr>
                <w:rFonts w:ascii="仿宋" w:hAnsi="仿宋" w:eastAsia="仿宋" w:cs="仿宋"/>
                <w:szCs w:val="21"/>
              </w:rPr>
            </w:pPr>
            <w:r>
              <w:rPr>
                <w:rFonts w:hint="eastAsia" w:ascii="仿宋" w:hAnsi="仿宋" w:eastAsia="仿宋" w:cs="仿宋"/>
                <w:szCs w:val="21"/>
              </w:rPr>
              <w:t>通过物联网云平台控制各执行器运作。</w:t>
            </w:r>
          </w:p>
        </w:tc>
        <w:tc>
          <w:tcPr>
            <w:tcW w:w="611" w:type="pct"/>
            <w:tcBorders>
              <w:top w:val="single" w:color="000000" w:sz="4" w:space="0"/>
              <w:bottom w:val="single" w:color="000000" w:sz="12" w:space="0"/>
            </w:tcBorders>
            <w:vAlign w:val="center"/>
          </w:tcPr>
          <w:p>
            <w:pPr>
              <w:spacing w:line="360" w:lineRule="auto"/>
              <w:jc w:val="center"/>
              <w:rPr>
                <w:rFonts w:ascii="仿宋" w:hAnsi="仿宋" w:eastAsia="仿宋" w:cs="仿宋"/>
                <w:szCs w:val="21"/>
              </w:rPr>
            </w:pPr>
            <w:r>
              <w:rPr>
                <w:rFonts w:hint="eastAsia" w:ascii="仿宋" w:hAnsi="仿宋" w:eastAsia="仿宋" w:cs="仿宋"/>
                <w:szCs w:val="21"/>
              </w:rPr>
              <w:t>1.0</w:t>
            </w:r>
          </w:p>
        </w:tc>
        <w:tc>
          <w:tcPr>
            <w:tcW w:w="749" w:type="pct"/>
            <w:tcBorders>
              <w:top w:val="single" w:color="000000" w:sz="4" w:space="0"/>
              <w:bottom w:val="single" w:color="000000" w:sz="12" w:space="0"/>
            </w:tcBorders>
            <w:vAlign w:val="center"/>
          </w:tcPr>
          <w:p>
            <w:pPr>
              <w:spacing w:line="360" w:lineRule="auto"/>
              <w:jc w:val="center"/>
              <w:rPr>
                <w:rFonts w:ascii="仿宋" w:hAnsi="仿宋" w:eastAsia="仿宋" w:cs="仿宋"/>
                <w:szCs w:val="21"/>
              </w:rPr>
            </w:pPr>
            <w:r>
              <w:rPr>
                <w:rFonts w:hint="eastAsia" w:ascii="仿宋" w:hAnsi="仿宋" w:eastAsia="仿宋" w:cs="仿宋"/>
                <w:szCs w:val="21"/>
              </w:rPr>
              <w:t>1.0</w:t>
            </w:r>
          </w:p>
        </w:tc>
        <w:tc>
          <w:tcPr>
            <w:tcW w:w="799" w:type="pct"/>
            <w:tcBorders>
              <w:top w:val="single" w:color="000000" w:sz="4" w:space="0"/>
              <w:bottom w:val="single" w:color="000000" w:sz="12" w:space="0"/>
              <w:right w:val="single" w:color="auto" w:sz="4" w:space="0"/>
            </w:tcBorders>
            <w:vAlign w:val="center"/>
          </w:tcPr>
          <w:p>
            <w:pPr>
              <w:spacing w:line="360" w:lineRule="auto"/>
              <w:jc w:val="center"/>
              <w:rPr>
                <w:rFonts w:ascii="仿宋" w:hAnsi="仿宋" w:eastAsia="仿宋" w:cs="仿宋"/>
                <w:szCs w:val="21"/>
              </w:rPr>
            </w:pPr>
            <w:r>
              <w:rPr>
                <w:rFonts w:hint="eastAsia" w:ascii="仿宋" w:hAnsi="仿宋" w:eastAsia="仿宋" w:cs="仿宋"/>
                <w:szCs w:val="21"/>
              </w:rPr>
              <w:t>0 – 0.5</w:t>
            </w:r>
          </w:p>
        </w:tc>
      </w:tr>
    </w:tbl>
    <w:p>
      <w:pPr>
        <w:spacing w:line="360" w:lineRule="auto"/>
        <w:ind w:firstLine="480"/>
        <w:rPr>
          <w:rFonts w:ascii="仿宋" w:hAnsi="仿宋" w:eastAsia="仿宋" w:cs="仿宋"/>
          <w:sz w:val="24"/>
          <w:szCs w:val="24"/>
        </w:rPr>
      </w:pPr>
    </w:p>
    <w:p>
      <w:pPr>
        <w:snapToGrid w:val="0"/>
        <w:spacing w:line="360" w:lineRule="auto"/>
        <w:ind w:firstLine="241" w:firstLineChars="100"/>
        <w:outlineLvl w:val="0"/>
        <w:rPr>
          <w:rFonts w:ascii="仿宋" w:hAnsi="仿宋" w:eastAsia="仿宋" w:cs="仿宋"/>
          <w:b/>
          <w:bCs/>
          <w:sz w:val="24"/>
          <w:szCs w:val="24"/>
        </w:rPr>
      </w:pPr>
      <w:r>
        <w:rPr>
          <w:rFonts w:hint="eastAsia" w:ascii="仿宋" w:hAnsi="仿宋" w:eastAsia="仿宋" w:cs="仿宋"/>
          <w:b/>
          <w:bCs/>
          <w:sz w:val="24"/>
          <w:szCs w:val="24"/>
        </w:rPr>
        <w:t>（二）评判方式</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裁判组在竞赛规定的结束时间后，分组对参赛队伍进行考评，每组裁判3名及以上。裁判员每人有一份评分表，裁判员按照评分表中要求安装设备和提交结果按照评分表中标准进行打分评判。</w:t>
      </w:r>
    </w:p>
    <w:p>
      <w:pPr>
        <w:snapToGrid w:val="0"/>
        <w:spacing w:line="360" w:lineRule="auto"/>
        <w:ind w:firstLine="241" w:firstLineChars="100"/>
        <w:outlineLvl w:val="0"/>
        <w:rPr>
          <w:rFonts w:ascii="仿宋" w:hAnsi="仿宋" w:eastAsia="仿宋" w:cs="仿宋"/>
          <w:b/>
          <w:bCs/>
          <w:sz w:val="24"/>
          <w:szCs w:val="24"/>
        </w:rPr>
      </w:pPr>
      <w:r>
        <w:rPr>
          <w:rFonts w:hint="eastAsia" w:ascii="仿宋" w:hAnsi="仿宋" w:eastAsia="仿宋" w:cs="仿宋"/>
          <w:b/>
          <w:bCs/>
          <w:sz w:val="24"/>
          <w:szCs w:val="24"/>
        </w:rPr>
        <w:t>（三）评分方法</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1.组织与分工</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（1）参与大赛赛项成绩管理的组织机构包括裁判组、监督仲裁组，受赛项执委会领导。</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（2）裁判组实行“裁判长负责制”，设裁判长1名，全面负责赛项的裁判管理工作并处理比赛中出现的争议问题，并配裁判员若干名，负责协助裁判长工作。</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裁判员根据比赛需要分为检录裁判、加密裁判、现场裁判和评分裁判。检录工作人员负责对参赛队伍（选手）进行点名登记、身份核对等工作；加密裁判负责组织参赛队伍（选手）抽签，对参赛队信息、抽签代码等进行加密、解密工作；现场裁判按规定做好赛场记录，维护赛场纪律；评分裁判负责对参赛队伍（选手）的比赛作品、比赛表现按赛项评分标准进行评定。</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（4）监督仲裁组对裁判组的工作进行全程监督，并对竞赛成绩抽检复核。</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（5）监督仲裁组负责接受由参赛队领队提出的对竞赛过程的申诉，组织复议并及时反馈复议结果。</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2.成绩评定方法</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成绩评定是根据竞赛考核目标、内容对参赛队或选手在竞赛过程中的表现和最终成果做出评价，本赛项的评分方法分结果评分。结果评分是对参赛选手提交的竞赛成果和作答卷，依据赛项评价标准进行评价评分。所有的评分表、成绩汇总表备案以供核查，最终的成绩由裁判长进行审核确认并上报大赛组委会。</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3.成绩解密</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裁判长正式提交赛位（竞赛作品）评分结果并复核无误后，加密裁判在监督仲裁组人员监督下对加密结果进行逐层解密。</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4.成绩公布</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赛项成绩在赛项结束后由大赛组委会负责公布最终成绩。任何组织和个人，不得擅自对大赛成绩进行涂改、伪造或用于欺诈等违法犯罪活动、如需使用大赛成绩，应报赛项执委会审批。</w:t>
      </w:r>
    </w:p>
    <w:p>
      <w:pPr>
        <w:pStyle w:val="2"/>
        <w:spacing w:before="0" w:line="360" w:lineRule="auto"/>
        <w:rPr>
          <w:rFonts w:ascii="黑体" w:hAnsi="黑体" w:eastAsia="黑体" w:cs="黑体"/>
          <w:bCs w:val="0"/>
          <w:kern w:val="2"/>
          <w:sz w:val="24"/>
          <w:szCs w:val="24"/>
        </w:rPr>
      </w:pPr>
      <w:r>
        <w:rPr>
          <w:rFonts w:hint="eastAsia" w:ascii="黑体" w:hAnsi="黑体" w:eastAsia="黑体" w:cs="黑体"/>
          <w:bCs w:val="0"/>
          <w:kern w:val="2"/>
          <w:sz w:val="24"/>
          <w:szCs w:val="24"/>
        </w:rPr>
        <w:t>十二、赛场预案</w:t>
      </w:r>
    </w:p>
    <w:p>
      <w:pPr>
        <w:widowControl/>
        <w:spacing w:line="360" w:lineRule="auto"/>
        <w:ind w:firstLine="480" w:firstLineChars="200"/>
        <w:jc w:val="left"/>
        <w:rPr>
          <w:rFonts w:ascii="仿宋" w:hAnsi="仿宋" w:eastAsia="仿宋" w:cs="仿宋"/>
          <w:bCs/>
          <w:color w:val="000000"/>
          <w:kern w:val="28"/>
          <w:sz w:val="24"/>
          <w:szCs w:val="24"/>
        </w:rPr>
      </w:pPr>
      <w:r>
        <w:rPr>
          <w:rFonts w:hint="eastAsia" w:ascii="仿宋" w:hAnsi="仿宋" w:eastAsia="仿宋" w:cs="仿宋"/>
          <w:bCs/>
          <w:color w:val="000000"/>
          <w:kern w:val="28"/>
          <w:sz w:val="24"/>
          <w:szCs w:val="24"/>
        </w:rPr>
        <w:t>按照《全国职业院校技能大赛制度汇编》中相关制度执行。</w:t>
      </w:r>
    </w:p>
    <w:p>
      <w:pPr>
        <w:spacing w:line="360" w:lineRule="auto"/>
        <w:ind w:firstLine="480" w:firstLineChars="200"/>
        <w:rPr>
          <w:rFonts w:ascii="仿宋" w:hAnsi="仿宋" w:eastAsia="仿宋" w:cs="仿宋"/>
          <w:bCs/>
          <w:color w:val="000000"/>
          <w:kern w:val="28"/>
          <w:sz w:val="24"/>
          <w:szCs w:val="24"/>
        </w:rPr>
      </w:pPr>
      <w:r>
        <w:rPr>
          <w:rFonts w:hint="eastAsia" w:ascii="仿宋" w:hAnsi="仿宋" w:eastAsia="仿宋" w:cs="仿宋"/>
          <w:color w:val="000000"/>
          <w:sz w:val="24"/>
          <w:szCs w:val="24"/>
        </w:rPr>
        <w:t>1</w:t>
      </w:r>
      <w:r>
        <w:rPr>
          <w:rFonts w:hint="eastAsia" w:ascii="仿宋" w:hAnsi="仿宋" w:eastAsia="仿宋" w:cs="仿宋"/>
          <w:bCs/>
          <w:color w:val="000000"/>
          <w:kern w:val="28"/>
          <w:sz w:val="24"/>
          <w:szCs w:val="24"/>
        </w:rPr>
        <w:t>.竞赛软硬件环境和电脑在比赛前进行压力测试，验证功能正常。竞赛现场准备有1-2套完整的竞赛环境和充足的备用设备，保证在出现非选手原因的损坏时，经现场裁判认定，裁判长确认后，由赛场技术支持人员予以及时更换。</w:t>
      </w:r>
    </w:p>
    <w:p>
      <w:pPr>
        <w:spacing w:line="360" w:lineRule="auto"/>
        <w:ind w:firstLine="480" w:firstLineChars="200"/>
        <w:rPr>
          <w:rFonts w:ascii="仿宋" w:hAnsi="仿宋" w:eastAsia="仿宋" w:cs="仿宋"/>
          <w:bCs/>
          <w:color w:val="000000"/>
          <w:kern w:val="28"/>
          <w:sz w:val="24"/>
          <w:szCs w:val="24"/>
        </w:rPr>
      </w:pPr>
      <w:r>
        <w:rPr>
          <w:rFonts w:hint="eastAsia" w:ascii="仿宋" w:hAnsi="仿宋" w:eastAsia="仿宋" w:cs="仿宋"/>
          <w:bCs/>
          <w:color w:val="000000"/>
          <w:kern w:val="28"/>
          <w:sz w:val="24"/>
          <w:szCs w:val="24"/>
        </w:rPr>
        <w:t>2.竞赛过程中出现设备掉电、故障等意外时，现场裁判需及时确认情况，安排赛场技术支持人员进行处理，现场裁判登记详细情况，填写补时登记表，报裁判长批准后，可安排延长补足相应选手的比赛时间。</w:t>
      </w:r>
    </w:p>
    <w:p>
      <w:pPr>
        <w:spacing w:line="360" w:lineRule="auto"/>
        <w:ind w:firstLine="480" w:firstLineChars="200"/>
        <w:rPr>
          <w:rFonts w:ascii="仿宋" w:hAnsi="仿宋" w:eastAsia="仿宋" w:cs="仿宋"/>
          <w:bCs/>
          <w:color w:val="000000"/>
          <w:kern w:val="28"/>
          <w:sz w:val="24"/>
          <w:szCs w:val="24"/>
        </w:rPr>
      </w:pPr>
      <w:r>
        <w:rPr>
          <w:rFonts w:hint="eastAsia" w:ascii="仿宋" w:hAnsi="仿宋" w:eastAsia="仿宋" w:cs="仿宋"/>
          <w:bCs/>
          <w:color w:val="000000"/>
          <w:kern w:val="28"/>
          <w:sz w:val="24"/>
          <w:szCs w:val="24"/>
        </w:rPr>
        <w:t>3.本赛项竞赛过程中各个竞赛工位为独立供电且各个参赛队均采用独立网络进行竞赛，如在竞赛时某赛位参赛队出现意外境况不会影响其它赛位正常比赛，不会由此对成绩产生影响。</w:t>
      </w:r>
    </w:p>
    <w:p>
      <w:pPr>
        <w:spacing w:line="360" w:lineRule="auto"/>
        <w:ind w:firstLine="480" w:firstLineChars="200"/>
        <w:rPr>
          <w:rFonts w:ascii="仿宋" w:hAnsi="仿宋" w:eastAsia="仿宋" w:cs="仿宋"/>
          <w:sz w:val="24"/>
          <w:szCs w:val="24"/>
        </w:rPr>
      </w:pPr>
      <w:r>
        <w:rPr>
          <w:rFonts w:hint="eastAsia" w:ascii="仿宋" w:hAnsi="仿宋" w:eastAsia="仿宋" w:cs="仿宋"/>
          <w:bCs/>
          <w:color w:val="000000"/>
          <w:kern w:val="28"/>
          <w:sz w:val="24"/>
          <w:szCs w:val="24"/>
        </w:rPr>
        <w:t>4.比赛期间发生大规模意外事故和安全问题，发现者应第一时间报告赛项执委会，赛项执委会应采取中止比赛、快速疏散人群等措施避免事态扩大，并第一时间报告赛项执委会。赛项出现重大安全问题可以停赛，是否停赛由赛项执委会决定。事后，赛项执委会应向上级领导部门报告详细情况。</w:t>
      </w:r>
    </w:p>
    <w:p>
      <w:pPr>
        <w:pStyle w:val="2"/>
        <w:spacing w:before="0" w:line="360" w:lineRule="auto"/>
        <w:rPr>
          <w:rFonts w:ascii="黑体" w:hAnsi="黑体" w:eastAsia="黑体" w:cs="黑体"/>
          <w:bCs w:val="0"/>
          <w:kern w:val="2"/>
          <w:sz w:val="24"/>
          <w:szCs w:val="24"/>
          <w:highlight w:val="none"/>
        </w:rPr>
      </w:pPr>
      <w:r>
        <w:rPr>
          <w:rFonts w:hint="eastAsia" w:ascii="黑体" w:hAnsi="黑体" w:eastAsia="黑体" w:cs="黑体"/>
          <w:bCs w:val="0"/>
          <w:kern w:val="2"/>
          <w:sz w:val="24"/>
          <w:szCs w:val="24"/>
          <w:highlight w:val="none"/>
        </w:rPr>
        <w:t>十三、申诉与仲裁</w:t>
      </w:r>
    </w:p>
    <w:p>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大赛采取二级仲裁机制。赛项设赛项仲裁工作组，大赛执委会设仲裁委员会。各参赛队对不符合大赛和赛项规程规定的仪器、设备、工装、材料、物件、计算机软硬件、竞赛使用工具、用品，竞赛执裁、赛场管理，以及工作人员的不规范行为等，可向赛项仲裁工作组提出申诉。申诉主体为参赛队领队。申诉启动时，领队向赛项仲裁工作组递交亲笔签字同意的书面申诉报告。申诉报告应对申诉事件的现象、发生时间、涉及人</w:t>
      </w:r>
    </w:p>
    <w:p>
      <w:pPr>
        <w:snapToGrid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员、申诉依据等进行充分、实事求是的叙述。非书面申诉不予受理。</w:t>
      </w:r>
    </w:p>
    <w:p>
      <w:pPr>
        <w:snapToGrid w:val="0"/>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提出申诉的时间应在竞赛结束后（选手赛场竞赛内容全部完成） 2 小时内， 超过时效不予受理。赛项仲裁工作组在接到申诉报告后的 2 小时内组织复议，并及时将复议结果以书面形式告知申诉方。申诉方对复议结果仍有异议，可由市（高职院校）领队向仲裁委员会提出申诉。仲裁委员会的仲裁结果为最终结果。申诉方可随时提出放弃申</w:t>
      </w:r>
      <w:bookmarkStart w:id="6" w:name="_GoBack"/>
      <w:r>
        <w:rPr>
          <w:rFonts w:hint="eastAsia" w:ascii="仿宋" w:hAnsi="仿宋" w:eastAsia="仿宋" w:cs="仿宋"/>
          <w:sz w:val="24"/>
          <w:szCs w:val="24"/>
          <w:highlight w:val="none"/>
        </w:rPr>
        <w:t>诉。</w:t>
      </w:r>
    </w:p>
    <w:bookmarkEnd w:id="6"/>
    <w:p>
      <w:pPr>
        <w:pStyle w:val="2"/>
        <w:spacing w:before="0" w:line="360" w:lineRule="auto"/>
        <w:rPr>
          <w:rFonts w:ascii="黑体" w:hAnsi="黑体" w:eastAsia="黑体" w:cs="黑体"/>
          <w:bCs w:val="0"/>
          <w:kern w:val="2"/>
          <w:sz w:val="24"/>
          <w:szCs w:val="24"/>
        </w:rPr>
      </w:pPr>
      <w:r>
        <w:rPr>
          <w:rFonts w:hint="eastAsia" w:ascii="黑体" w:hAnsi="黑体" w:eastAsia="黑体" w:cs="黑体"/>
          <w:bCs w:val="0"/>
          <w:kern w:val="2"/>
          <w:sz w:val="24"/>
          <w:szCs w:val="24"/>
        </w:rPr>
        <w:t>十四、竞赛观摩</w:t>
      </w:r>
    </w:p>
    <w:p>
      <w:pPr>
        <w:snapToGrid w:val="0"/>
        <w:spacing w:line="360" w:lineRule="auto"/>
        <w:ind w:firstLine="241" w:firstLineChars="100"/>
        <w:outlineLvl w:val="0"/>
        <w:rPr>
          <w:rFonts w:ascii="仿宋" w:hAnsi="仿宋" w:eastAsia="仿宋" w:cs="仿宋"/>
          <w:b/>
          <w:bCs/>
          <w:sz w:val="24"/>
          <w:szCs w:val="24"/>
        </w:rPr>
      </w:pPr>
      <w:r>
        <w:rPr>
          <w:rFonts w:hint="eastAsia" w:ascii="仿宋" w:hAnsi="仿宋" w:eastAsia="仿宋" w:cs="仿宋"/>
          <w:b/>
          <w:bCs/>
          <w:sz w:val="24"/>
          <w:szCs w:val="24"/>
        </w:rPr>
        <w:t>（一）竞赛观摩</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媒体观众可以在不打扰选手竞赛的要求下，沿现场指定观摩通道有组织地参观竞赛现场，了解物联网技术及职业教育教学成果。</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在赛场外布置开放式展区，对物联网技术应用进行科普宣传，将物联网技术应用在人们生活中的应用或者未来生活的应用对公众进行展现。</w:t>
      </w:r>
    </w:p>
    <w:p>
      <w:pPr>
        <w:snapToGrid w:val="0"/>
        <w:spacing w:line="360" w:lineRule="auto"/>
        <w:ind w:firstLine="241" w:firstLineChars="100"/>
        <w:outlineLvl w:val="0"/>
        <w:rPr>
          <w:rFonts w:ascii="仿宋" w:hAnsi="仿宋" w:eastAsia="仿宋" w:cs="仿宋"/>
          <w:b/>
          <w:bCs/>
          <w:sz w:val="24"/>
          <w:szCs w:val="24"/>
        </w:rPr>
      </w:pPr>
      <w:r>
        <w:rPr>
          <w:rFonts w:hint="eastAsia" w:ascii="仿宋" w:hAnsi="仿宋" w:eastAsia="仿宋" w:cs="仿宋"/>
          <w:b/>
          <w:bCs/>
          <w:sz w:val="24"/>
          <w:szCs w:val="24"/>
        </w:rPr>
        <w:t>（二）组织安排</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观摩团在竞赛工作人员带领下，分批次到赛场观摩比赛。</w:t>
      </w:r>
    </w:p>
    <w:p>
      <w:pPr>
        <w:snapToGrid w:val="0"/>
        <w:spacing w:line="360" w:lineRule="auto"/>
        <w:ind w:firstLine="241" w:firstLineChars="100"/>
        <w:outlineLvl w:val="0"/>
        <w:rPr>
          <w:rFonts w:ascii="仿宋" w:hAnsi="仿宋" w:eastAsia="仿宋" w:cs="仿宋"/>
          <w:b/>
          <w:bCs/>
          <w:sz w:val="24"/>
          <w:szCs w:val="24"/>
        </w:rPr>
      </w:pPr>
      <w:r>
        <w:rPr>
          <w:rFonts w:hint="eastAsia" w:ascii="仿宋" w:hAnsi="仿宋" w:eastAsia="仿宋" w:cs="仿宋"/>
          <w:b/>
          <w:bCs/>
          <w:sz w:val="24"/>
          <w:szCs w:val="24"/>
        </w:rPr>
        <w:t>（三）纪律要求</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 xml:space="preserve">观摩团成员在赛场需保持安静，沿现场指定观摩通道有组织地参观竞赛现场，不可进入比赛区域，不可接触设备，影响选手比赛。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观摩者不可携带手机、IPAD等通讯工具进入赛场，不可与选手讲话、传递信息等，需遵守赛场纪律。</w:t>
      </w:r>
    </w:p>
    <w:p>
      <w:pPr>
        <w:pStyle w:val="2"/>
        <w:spacing w:before="0" w:line="360" w:lineRule="auto"/>
        <w:rPr>
          <w:rFonts w:ascii="黑体" w:hAnsi="黑体" w:eastAsia="黑体" w:cs="黑体"/>
          <w:bCs w:val="0"/>
          <w:kern w:val="2"/>
          <w:sz w:val="24"/>
          <w:szCs w:val="24"/>
        </w:rPr>
      </w:pPr>
      <w:r>
        <w:rPr>
          <w:rFonts w:hint="eastAsia" w:ascii="黑体" w:hAnsi="黑体" w:eastAsia="黑体" w:cs="黑体"/>
          <w:bCs w:val="0"/>
          <w:kern w:val="2"/>
          <w:sz w:val="24"/>
          <w:szCs w:val="24"/>
        </w:rPr>
        <w:t>十五、赛项直播</w:t>
      </w:r>
    </w:p>
    <w:p>
      <w:pPr>
        <w:spacing w:line="360" w:lineRule="auto"/>
        <w:ind w:firstLine="480" w:firstLineChars="200"/>
        <w:rPr>
          <w:rFonts w:ascii="仿宋" w:hAnsi="仿宋" w:eastAsia="仿宋" w:cs="仿宋"/>
          <w:bCs/>
          <w:color w:val="000000"/>
          <w:kern w:val="28"/>
          <w:sz w:val="24"/>
          <w:szCs w:val="24"/>
        </w:rPr>
      </w:pPr>
      <w:r>
        <w:rPr>
          <w:rFonts w:hint="eastAsia" w:ascii="仿宋" w:hAnsi="仿宋" w:eastAsia="仿宋" w:cs="仿宋"/>
          <w:sz w:val="24"/>
          <w:szCs w:val="24"/>
        </w:rPr>
        <w:t>本赛项竞赛时采用全过程录像与同步大屏直播。竞赛时组织专人进行摄像，记录比赛全过程。赛后邀请媒体采访优秀选手、优秀指导教师、裁判专家或企业人士，并留档作为赛事成果之一。</w:t>
      </w:r>
    </w:p>
    <w:p>
      <w:pPr>
        <w:pStyle w:val="2"/>
        <w:spacing w:before="0" w:line="360" w:lineRule="auto"/>
        <w:rPr>
          <w:rFonts w:ascii="黑体" w:hAnsi="黑体" w:eastAsia="黑体" w:cs="黑体"/>
          <w:bCs w:val="0"/>
          <w:kern w:val="2"/>
          <w:sz w:val="24"/>
          <w:szCs w:val="24"/>
        </w:rPr>
      </w:pPr>
      <w:r>
        <w:rPr>
          <w:rFonts w:hint="eastAsia" w:ascii="黑体" w:hAnsi="黑体" w:eastAsia="黑体" w:cs="黑体"/>
          <w:bCs w:val="0"/>
          <w:kern w:val="2"/>
          <w:sz w:val="24"/>
          <w:szCs w:val="24"/>
        </w:rPr>
        <w:t>十六、竞赛须知</w:t>
      </w:r>
    </w:p>
    <w:p>
      <w:pPr>
        <w:snapToGrid w:val="0"/>
        <w:spacing w:line="360" w:lineRule="auto"/>
        <w:ind w:firstLine="241" w:firstLineChars="100"/>
        <w:outlineLvl w:val="0"/>
        <w:rPr>
          <w:rFonts w:ascii="仿宋" w:hAnsi="仿宋" w:eastAsia="仿宋" w:cs="仿宋"/>
          <w:b/>
          <w:bCs/>
          <w:sz w:val="24"/>
          <w:szCs w:val="24"/>
        </w:rPr>
      </w:pPr>
      <w:r>
        <w:rPr>
          <w:rFonts w:hint="eastAsia" w:ascii="仿宋" w:hAnsi="仿宋" w:eastAsia="仿宋" w:cs="仿宋"/>
          <w:b/>
          <w:bCs/>
          <w:sz w:val="24"/>
          <w:szCs w:val="24"/>
        </w:rPr>
        <w:t>（一）参赛队须知</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1.参赛队应该参加赛项承办单位组织的闭赛式等各项赛事活动。</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2.在赛事期间，领队及参赛队其他成员不得私自接触裁判，凡发现有弄虚作假者，取消其参赛资格，成绩无效。</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3.所有参赛人员须按照赛项规程要求按照完成赛项评价工作。</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对于有碍比赛公正和比赛正常进行的参赛队，视其情节轻重，按照《全国职业院校技能大赛奖惩办法》给予警告、取消比赛成绩、通报批评等处理。其中，对于比赛过程及有关活动造成重大影响的，以适当方式通告参赛院校或其所属地区的教育行政主管部门依据有关规定给予行政或纪律处分，同时停止该院校参加全国职业院校技能大赛1年。涉及刑事犯罪的移交司法机关处理。</w:t>
      </w:r>
    </w:p>
    <w:p>
      <w:pPr>
        <w:snapToGrid w:val="0"/>
        <w:spacing w:line="360" w:lineRule="auto"/>
        <w:ind w:firstLine="241" w:firstLineChars="100"/>
        <w:outlineLvl w:val="0"/>
        <w:rPr>
          <w:rFonts w:ascii="仿宋" w:hAnsi="仿宋" w:eastAsia="仿宋" w:cs="仿宋"/>
          <w:b/>
          <w:bCs/>
          <w:sz w:val="24"/>
          <w:szCs w:val="24"/>
        </w:rPr>
      </w:pPr>
      <w:r>
        <w:rPr>
          <w:rFonts w:hint="eastAsia" w:ascii="仿宋" w:hAnsi="仿宋" w:eastAsia="仿宋" w:cs="仿宋"/>
          <w:b/>
          <w:bCs/>
          <w:sz w:val="24"/>
          <w:szCs w:val="24"/>
        </w:rPr>
        <w:t>（二）指导教师须知</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1.指导教师应该根据专业教学计划和赛项规程合理制定训练方案，认真指导选手训练，培养选手的综合职业能力和良好的职业素养，克服功利化思想，避免为赛而学、以赛代学。</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2.指导教师应该根据赛项规程要求做好参赛选手安全工作，并积极做好选手的安全教育。</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3.指导教师参加赛项观摩等活动，不得违反赛项规定进入赛场，干扰比赛正常进行。</w:t>
      </w:r>
    </w:p>
    <w:p>
      <w:pPr>
        <w:snapToGrid w:val="0"/>
        <w:spacing w:line="360" w:lineRule="auto"/>
        <w:ind w:firstLine="241" w:firstLineChars="100"/>
        <w:outlineLvl w:val="0"/>
        <w:rPr>
          <w:rFonts w:ascii="仿宋" w:hAnsi="仿宋" w:eastAsia="仿宋" w:cs="仿宋"/>
          <w:b/>
          <w:bCs/>
          <w:sz w:val="24"/>
          <w:szCs w:val="24"/>
        </w:rPr>
      </w:pPr>
      <w:r>
        <w:rPr>
          <w:rFonts w:hint="eastAsia" w:ascii="仿宋" w:hAnsi="仿宋" w:eastAsia="仿宋" w:cs="仿宋"/>
          <w:b/>
          <w:bCs/>
          <w:sz w:val="24"/>
          <w:szCs w:val="24"/>
        </w:rPr>
        <w:t>（三）参赛选手须知</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1.参赛选手凭赛项执委会颁发的参赛凭证和有效身份证件（身份证、学生证）参加竞赛及相关活动，在赛场内操作期间应当始终佩带参赛凭证以备检查。</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2.参赛选手须严格按规定时间进入比赛场地，对现场条件进行确认并签字，按统一指令开始竞赛，在收到开赛信号前不得启动操作。各参赛队自行决定分工、工作程序和时间安排，在指定工位上完成竞赛项目。</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3.参赛选手不允许携带任何竞赛规程禁止使用的电子产品及通讯工具，以及其它与竞赛有关的资料和书籍，不得以任何方式泄露参赛院校、选手姓名等涉及竞赛场上应该保密的信息。</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4.参赛选手比赛时间内连续工作，食品、饮水等由赛场统一提供。选手休息、饮食及如厕时间均计算在比赛时间内。</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5.竞赛期间，参赛选手不得提前离开赛场。如特殊原因（如身体不适等）无法继续参赛的，需举手请示裁判，经裁判同意后方可离开赛场。选手离开赛场后不得在场外逗留，也不得再返回赛场。</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6.竞赛结束时间到后，选手不得再进行任何与竞赛有关的操作。参赛队若提前结束比赛，应向裁判员举手示意，裁判员记录比赛完成时间。</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7.参赛选手须按照竞赛要求及规定提交竞赛结果及相关文件，禁止在竞赛成果上做任何与竞赛无关的标记，如单位名称、参赛者姓名等，否则视为作弊。</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8.参赛选手须严格遵守操作规程，确保人身及设备安全。竞赛期间，若因选手个人原因出现安全事件或设备故障不能进行竞赛的，由裁判组裁定其竞赛结束，保留竞赛资格，累计其有效竞赛成绩；非选手个人原因出现的设备故障，由裁判组做出裁决，可视具体情况给选手补足排除故障耗费时间。</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9.参赛选手须严格遵守赛场规章制度、服从裁判，文明竞赛。有作弊行为的，参赛队该项成绩为0分；如有不服从裁判、扰乱赛场秩序等不文明行为，按照相关规定扣减分数，情节严重的取消比赛资格和成绩。</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10.为培养技能型人才的工作风格，在参赛期间，参赛选手应当注意保持工作环境及设备摆放，符合企业生产“5S”（即整理、整顿、清扫、清洁和素养）的原则，如果过于脏乱，裁判员有权酌情扣分。</w:t>
      </w:r>
    </w:p>
    <w:p>
      <w:pPr>
        <w:snapToGrid w:val="0"/>
        <w:spacing w:line="360" w:lineRule="auto"/>
        <w:ind w:firstLine="241" w:firstLineChars="100"/>
        <w:outlineLvl w:val="0"/>
        <w:rPr>
          <w:rFonts w:ascii="仿宋" w:hAnsi="仿宋" w:eastAsia="仿宋" w:cs="仿宋"/>
          <w:b/>
          <w:bCs/>
          <w:sz w:val="24"/>
          <w:szCs w:val="24"/>
        </w:rPr>
      </w:pPr>
      <w:r>
        <w:rPr>
          <w:rFonts w:hint="eastAsia" w:ascii="仿宋" w:hAnsi="仿宋" w:eastAsia="仿宋" w:cs="仿宋"/>
          <w:b/>
          <w:bCs/>
          <w:sz w:val="24"/>
          <w:szCs w:val="24"/>
        </w:rPr>
        <w:t>（四）工作人员须知</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1.服从赛项执委会的领导，遵守职业道德、坚持原则、按章办事，以高度负责的精神、严肃认真的态度和严谨细致的作风做好工作，为赛场提供有序的服务。</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2.佩带工作人员证件，仪表整洁，忠于职守，语言举止文明礼貌。</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3.熟悉《竞赛规程》，认真执行竞赛规则，严格按照工作程序和有关规定办事，遇突发事件，按照应急预案，组织指挥人员疏散，确保人员安全。</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4.坚守岗位，不迟到，不早退，不擅离职守。</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5.赛场工作人员要积极维护好赛场秩序，以利于参赛选手正常发挥水平。</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6.赛场工作人员在比赛中不回答选手提出的任何有关比赛技术问题，如遇争议问题，需上报执委会。</w:t>
      </w:r>
    </w:p>
    <w:p>
      <w:pPr>
        <w:spacing w:line="360" w:lineRule="auto"/>
        <w:ind w:firstLine="560" w:firstLineChars="200"/>
        <w:rPr>
          <w:rFonts w:ascii="仿宋_GB2312" w:hAnsi="Arial Narrow" w:eastAsia="仿宋_GB2312" w:cs="Arial"/>
          <w:sz w:val="28"/>
          <w:szCs w:val="30"/>
        </w:rPr>
      </w:pPr>
    </w:p>
    <w:sectPr>
      <w:footerReference r:id="rId3" w:type="default"/>
      <w:pgSz w:w="11906" w:h="16838"/>
      <w:pgMar w:top="2041" w:right="1417" w:bottom="1984"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Arial Narrow">
    <w:panose1 w:val="020B0606020202030204"/>
    <w:charset w:val="00"/>
    <w:family w:val="swiss"/>
    <w:pitch w:val="default"/>
    <w:sig w:usb0="00000287" w:usb1="00000800" w:usb2="00000000" w:usb3="00000000" w:csb0="2000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22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24</w:t>
    </w:r>
    <w:r>
      <w:rPr>
        <w:b/>
        <w:bCs/>
        <w:sz w:val="24"/>
        <w:szCs w:val="24"/>
      </w:rP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57A84B"/>
    <w:multiLevelType w:val="singleLevel"/>
    <w:tmpl w:val="AE57A84B"/>
    <w:lvl w:ilvl="0" w:tentative="0">
      <w:start w:val="1"/>
      <w:numFmt w:val="bullet"/>
      <w:lvlText w:val=""/>
      <w:lvlJc w:val="left"/>
      <w:pPr>
        <w:tabs>
          <w:tab w:val="left" w:pos="840"/>
        </w:tabs>
        <w:ind w:left="1260" w:hanging="420"/>
      </w:pPr>
      <w:rPr>
        <w:rFonts w:hint="default" w:ascii="Wingdings" w:hAnsi="Wingdings"/>
      </w:rPr>
    </w:lvl>
  </w:abstractNum>
  <w:abstractNum w:abstractNumId="1">
    <w:nsid w:val="00000003"/>
    <w:multiLevelType w:val="multilevel"/>
    <w:tmpl w:val="00000003"/>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45D240C"/>
    <w:multiLevelType w:val="multilevel"/>
    <w:tmpl w:val="345D240C"/>
    <w:lvl w:ilvl="0" w:tentative="0">
      <w:start w:val="1"/>
      <w:numFmt w:val="bullet"/>
      <w:lvlText w:val=""/>
      <w:lvlJc w:val="left"/>
      <w:pPr>
        <w:ind w:left="2030" w:hanging="420"/>
      </w:pPr>
      <w:rPr>
        <w:rFonts w:hint="default" w:ascii="Wingdings" w:hAnsi="Wingdings"/>
      </w:rPr>
    </w:lvl>
    <w:lvl w:ilvl="1" w:tentative="0">
      <w:start w:val="1"/>
      <w:numFmt w:val="bullet"/>
      <w:lvlText w:val=""/>
      <w:lvlJc w:val="left"/>
      <w:pPr>
        <w:ind w:left="2450" w:hanging="420"/>
      </w:pPr>
      <w:rPr>
        <w:rFonts w:hint="default" w:ascii="Wingdings" w:hAnsi="Wingdings"/>
      </w:rPr>
    </w:lvl>
    <w:lvl w:ilvl="2" w:tentative="0">
      <w:start w:val="1"/>
      <w:numFmt w:val="bullet"/>
      <w:lvlText w:val=""/>
      <w:lvlJc w:val="left"/>
      <w:pPr>
        <w:ind w:left="2870" w:hanging="420"/>
      </w:pPr>
      <w:rPr>
        <w:rFonts w:hint="default" w:ascii="Wingdings" w:hAnsi="Wingdings"/>
      </w:rPr>
    </w:lvl>
    <w:lvl w:ilvl="3" w:tentative="0">
      <w:start w:val="1"/>
      <w:numFmt w:val="bullet"/>
      <w:lvlText w:val=""/>
      <w:lvlJc w:val="left"/>
      <w:pPr>
        <w:ind w:left="3290" w:hanging="420"/>
      </w:pPr>
      <w:rPr>
        <w:rFonts w:hint="default" w:ascii="Wingdings" w:hAnsi="Wingdings"/>
      </w:rPr>
    </w:lvl>
    <w:lvl w:ilvl="4" w:tentative="0">
      <w:start w:val="1"/>
      <w:numFmt w:val="bullet"/>
      <w:lvlText w:val=""/>
      <w:lvlJc w:val="left"/>
      <w:pPr>
        <w:ind w:left="3710" w:hanging="420"/>
      </w:pPr>
      <w:rPr>
        <w:rFonts w:hint="default" w:ascii="Wingdings" w:hAnsi="Wingdings"/>
      </w:rPr>
    </w:lvl>
    <w:lvl w:ilvl="5" w:tentative="0">
      <w:start w:val="1"/>
      <w:numFmt w:val="bullet"/>
      <w:lvlText w:val=""/>
      <w:lvlJc w:val="left"/>
      <w:pPr>
        <w:ind w:left="4130" w:hanging="420"/>
      </w:pPr>
      <w:rPr>
        <w:rFonts w:hint="default" w:ascii="Wingdings" w:hAnsi="Wingdings"/>
      </w:rPr>
    </w:lvl>
    <w:lvl w:ilvl="6" w:tentative="0">
      <w:start w:val="1"/>
      <w:numFmt w:val="bullet"/>
      <w:lvlText w:val=""/>
      <w:lvlJc w:val="left"/>
      <w:pPr>
        <w:ind w:left="4550" w:hanging="420"/>
      </w:pPr>
      <w:rPr>
        <w:rFonts w:hint="default" w:ascii="Wingdings" w:hAnsi="Wingdings"/>
      </w:rPr>
    </w:lvl>
    <w:lvl w:ilvl="7" w:tentative="0">
      <w:start w:val="1"/>
      <w:numFmt w:val="bullet"/>
      <w:lvlText w:val=""/>
      <w:lvlJc w:val="left"/>
      <w:pPr>
        <w:ind w:left="4970" w:hanging="420"/>
      </w:pPr>
      <w:rPr>
        <w:rFonts w:hint="default" w:ascii="Wingdings" w:hAnsi="Wingdings"/>
      </w:rPr>
    </w:lvl>
    <w:lvl w:ilvl="8" w:tentative="0">
      <w:start w:val="1"/>
      <w:numFmt w:val="bullet"/>
      <w:lvlText w:val=""/>
      <w:lvlJc w:val="left"/>
      <w:pPr>
        <w:ind w:left="5390" w:hanging="420"/>
      </w:pPr>
      <w:rPr>
        <w:rFonts w:hint="default" w:ascii="Wingdings" w:hAnsi="Wingding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001E53BD"/>
    <w:rsid w:val="0001073B"/>
    <w:rsid w:val="000151EF"/>
    <w:rsid w:val="000235CA"/>
    <w:rsid w:val="00024369"/>
    <w:rsid w:val="00027AA4"/>
    <w:rsid w:val="00033DFF"/>
    <w:rsid w:val="00035117"/>
    <w:rsid w:val="00042597"/>
    <w:rsid w:val="000472FF"/>
    <w:rsid w:val="00057AA2"/>
    <w:rsid w:val="0006442E"/>
    <w:rsid w:val="00065E37"/>
    <w:rsid w:val="00066ECC"/>
    <w:rsid w:val="000716D0"/>
    <w:rsid w:val="00073166"/>
    <w:rsid w:val="000770D9"/>
    <w:rsid w:val="0007765B"/>
    <w:rsid w:val="00080768"/>
    <w:rsid w:val="00080C4D"/>
    <w:rsid w:val="00083AF1"/>
    <w:rsid w:val="00085369"/>
    <w:rsid w:val="00085B97"/>
    <w:rsid w:val="000865EE"/>
    <w:rsid w:val="00090A57"/>
    <w:rsid w:val="00094585"/>
    <w:rsid w:val="0009710B"/>
    <w:rsid w:val="000A1ADE"/>
    <w:rsid w:val="000B4E1D"/>
    <w:rsid w:val="000B5FD7"/>
    <w:rsid w:val="000C4CA8"/>
    <w:rsid w:val="000C5A9A"/>
    <w:rsid w:val="000C5E1E"/>
    <w:rsid w:val="000D16D6"/>
    <w:rsid w:val="000D19F7"/>
    <w:rsid w:val="000D6697"/>
    <w:rsid w:val="000D67EB"/>
    <w:rsid w:val="000D74AF"/>
    <w:rsid w:val="000D7B8F"/>
    <w:rsid w:val="000E4F36"/>
    <w:rsid w:val="000F37BD"/>
    <w:rsid w:val="000F5573"/>
    <w:rsid w:val="000F67EB"/>
    <w:rsid w:val="00100985"/>
    <w:rsid w:val="00101DAF"/>
    <w:rsid w:val="00105D75"/>
    <w:rsid w:val="00111C6D"/>
    <w:rsid w:val="00117265"/>
    <w:rsid w:val="00120F96"/>
    <w:rsid w:val="00123A1F"/>
    <w:rsid w:val="0012454A"/>
    <w:rsid w:val="00130419"/>
    <w:rsid w:val="00137090"/>
    <w:rsid w:val="00162C32"/>
    <w:rsid w:val="00167ED5"/>
    <w:rsid w:val="00174017"/>
    <w:rsid w:val="00176832"/>
    <w:rsid w:val="00177063"/>
    <w:rsid w:val="00187F09"/>
    <w:rsid w:val="00191FC5"/>
    <w:rsid w:val="00192A5E"/>
    <w:rsid w:val="001930F4"/>
    <w:rsid w:val="00193165"/>
    <w:rsid w:val="00194EBE"/>
    <w:rsid w:val="001A16F1"/>
    <w:rsid w:val="001A6430"/>
    <w:rsid w:val="001A7A64"/>
    <w:rsid w:val="001B2EE1"/>
    <w:rsid w:val="001B383E"/>
    <w:rsid w:val="001C32C5"/>
    <w:rsid w:val="001C4DCC"/>
    <w:rsid w:val="001D0D70"/>
    <w:rsid w:val="001D0E6D"/>
    <w:rsid w:val="001D4A41"/>
    <w:rsid w:val="001D4BD2"/>
    <w:rsid w:val="001E4DDD"/>
    <w:rsid w:val="001E53BD"/>
    <w:rsid w:val="001E653A"/>
    <w:rsid w:val="001F52E3"/>
    <w:rsid w:val="001F5BAD"/>
    <w:rsid w:val="001F71E6"/>
    <w:rsid w:val="002034F5"/>
    <w:rsid w:val="00211BD8"/>
    <w:rsid w:val="00223368"/>
    <w:rsid w:val="00226D54"/>
    <w:rsid w:val="00233D27"/>
    <w:rsid w:val="00240BDA"/>
    <w:rsid w:val="00242104"/>
    <w:rsid w:val="0024220A"/>
    <w:rsid w:val="00254E64"/>
    <w:rsid w:val="00257EB3"/>
    <w:rsid w:val="00262F3C"/>
    <w:rsid w:val="002743BE"/>
    <w:rsid w:val="00275B6E"/>
    <w:rsid w:val="002852CC"/>
    <w:rsid w:val="002877EF"/>
    <w:rsid w:val="00290B4B"/>
    <w:rsid w:val="0029581E"/>
    <w:rsid w:val="00295ED3"/>
    <w:rsid w:val="002964F9"/>
    <w:rsid w:val="002A1315"/>
    <w:rsid w:val="002A6583"/>
    <w:rsid w:val="002A6594"/>
    <w:rsid w:val="002A7745"/>
    <w:rsid w:val="002B0F43"/>
    <w:rsid w:val="002B1794"/>
    <w:rsid w:val="002B6B9D"/>
    <w:rsid w:val="002C4808"/>
    <w:rsid w:val="002D5192"/>
    <w:rsid w:val="002E46DC"/>
    <w:rsid w:val="002E4F94"/>
    <w:rsid w:val="00304544"/>
    <w:rsid w:val="00306F24"/>
    <w:rsid w:val="00313D20"/>
    <w:rsid w:val="003165C7"/>
    <w:rsid w:val="0031790E"/>
    <w:rsid w:val="00317C66"/>
    <w:rsid w:val="00323BDF"/>
    <w:rsid w:val="00330DD9"/>
    <w:rsid w:val="00332724"/>
    <w:rsid w:val="0033374D"/>
    <w:rsid w:val="00337BC7"/>
    <w:rsid w:val="00337CE0"/>
    <w:rsid w:val="00347E75"/>
    <w:rsid w:val="00352BFF"/>
    <w:rsid w:val="003604C2"/>
    <w:rsid w:val="00372EAE"/>
    <w:rsid w:val="00372F2B"/>
    <w:rsid w:val="0037427A"/>
    <w:rsid w:val="00374D5C"/>
    <w:rsid w:val="00380C96"/>
    <w:rsid w:val="00383056"/>
    <w:rsid w:val="00391375"/>
    <w:rsid w:val="003C509C"/>
    <w:rsid w:val="003C707F"/>
    <w:rsid w:val="003D1054"/>
    <w:rsid w:val="003D1F80"/>
    <w:rsid w:val="003D62F0"/>
    <w:rsid w:val="003E64E3"/>
    <w:rsid w:val="003F0866"/>
    <w:rsid w:val="003F586D"/>
    <w:rsid w:val="00413037"/>
    <w:rsid w:val="004148D4"/>
    <w:rsid w:val="00420204"/>
    <w:rsid w:val="004249BD"/>
    <w:rsid w:val="0043129C"/>
    <w:rsid w:val="00433F0F"/>
    <w:rsid w:val="00434970"/>
    <w:rsid w:val="00441EB2"/>
    <w:rsid w:val="00442FB5"/>
    <w:rsid w:val="00456ADD"/>
    <w:rsid w:val="0046080C"/>
    <w:rsid w:val="00461F3E"/>
    <w:rsid w:val="0046661F"/>
    <w:rsid w:val="00467196"/>
    <w:rsid w:val="00467915"/>
    <w:rsid w:val="00472DD4"/>
    <w:rsid w:val="00475B26"/>
    <w:rsid w:val="00484691"/>
    <w:rsid w:val="0049127D"/>
    <w:rsid w:val="00491E12"/>
    <w:rsid w:val="00495D86"/>
    <w:rsid w:val="004B0BAC"/>
    <w:rsid w:val="004B3039"/>
    <w:rsid w:val="004B735F"/>
    <w:rsid w:val="004C1815"/>
    <w:rsid w:val="004C5DB5"/>
    <w:rsid w:val="004D1A7B"/>
    <w:rsid w:val="004D4460"/>
    <w:rsid w:val="004D670F"/>
    <w:rsid w:val="004D6F81"/>
    <w:rsid w:val="004E468F"/>
    <w:rsid w:val="004E512C"/>
    <w:rsid w:val="004F1892"/>
    <w:rsid w:val="00512156"/>
    <w:rsid w:val="005166FF"/>
    <w:rsid w:val="005223ED"/>
    <w:rsid w:val="005249AF"/>
    <w:rsid w:val="00524AAE"/>
    <w:rsid w:val="0053021C"/>
    <w:rsid w:val="00541790"/>
    <w:rsid w:val="00545663"/>
    <w:rsid w:val="00554320"/>
    <w:rsid w:val="00560CCB"/>
    <w:rsid w:val="005630D1"/>
    <w:rsid w:val="005653F0"/>
    <w:rsid w:val="00567F57"/>
    <w:rsid w:val="00573004"/>
    <w:rsid w:val="005737D5"/>
    <w:rsid w:val="005754E6"/>
    <w:rsid w:val="00577838"/>
    <w:rsid w:val="005859A4"/>
    <w:rsid w:val="00592F51"/>
    <w:rsid w:val="0059468D"/>
    <w:rsid w:val="005A0B91"/>
    <w:rsid w:val="005A5764"/>
    <w:rsid w:val="005B3E5D"/>
    <w:rsid w:val="005B594A"/>
    <w:rsid w:val="005B5DD5"/>
    <w:rsid w:val="005B7EB8"/>
    <w:rsid w:val="005C0768"/>
    <w:rsid w:val="005C67A3"/>
    <w:rsid w:val="005D18DC"/>
    <w:rsid w:val="005D294E"/>
    <w:rsid w:val="005D4278"/>
    <w:rsid w:val="005E571E"/>
    <w:rsid w:val="005E6B0C"/>
    <w:rsid w:val="005F1338"/>
    <w:rsid w:val="005F4EDA"/>
    <w:rsid w:val="0060280C"/>
    <w:rsid w:val="006116A7"/>
    <w:rsid w:val="00614B3A"/>
    <w:rsid w:val="00620303"/>
    <w:rsid w:val="00635CBA"/>
    <w:rsid w:val="00636266"/>
    <w:rsid w:val="00642EA4"/>
    <w:rsid w:val="006434F3"/>
    <w:rsid w:val="006479F1"/>
    <w:rsid w:val="0066605D"/>
    <w:rsid w:val="00667AB4"/>
    <w:rsid w:val="006700CA"/>
    <w:rsid w:val="00671C04"/>
    <w:rsid w:val="00672465"/>
    <w:rsid w:val="006729F7"/>
    <w:rsid w:val="00682673"/>
    <w:rsid w:val="00683B1E"/>
    <w:rsid w:val="0068415E"/>
    <w:rsid w:val="00693D18"/>
    <w:rsid w:val="00694485"/>
    <w:rsid w:val="006A1381"/>
    <w:rsid w:val="006A1F17"/>
    <w:rsid w:val="006A2696"/>
    <w:rsid w:val="006A34BF"/>
    <w:rsid w:val="006A67E3"/>
    <w:rsid w:val="006C1661"/>
    <w:rsid w:val="006C3F4E"/>
    <w:rsid w:val="006C43B3"/>
    <w:rsid w:val="006C5096"/>
    <w:rsid w:val="006E38D3"/>
    <w:rsid w:val="006F159F"/>
    <w:rsid w:val="006F15B3"/>
    <w:rsid w:val="006F6086"/>
    <w:rsid w:val="006F6088"/>
    <w:rsid w:val="007003DD"/>
    <w:rsid w:val="0070156E"/>
    <w:rsid w:val="00710854"/>
    <w:rsid w:val="00711A78"/>
    <w:rsid w:val="0071667E"/>
    <w:rsid w:val="007233F2"/>
    <w:rsid w:val="0073128A"/>
    <w:rsid w:val="00731DF3"/>
    <w:rsid w:val="0073650C"/>
    <w:rsid w:val="007416EC"/>
    <w:rsid w:val="00743C06"/>
    <w:rsid w:val="00743F8A"/>
    <w:rsid w:val="00757C81"/>
    <w:rsid w:val="007610B0"/>
    <w:rsid w:val="00762134"/>
    <w:rsid w:val="0076346F"/>
    <w:rsid w:val="00763E43"/>
    <w:rsid w:val="0076575F"/>
    <w:rsid w:val="00776E1F"/>
    <w:rsid w:val="00780332"/>
    <w:rsid w:val="0078487C"/>
    <w:rsid w:val="0079149C"/>
    <w:rsid w:val="00794812"/>
    <w:rsid w:val="00797748"/>
    <w:rsid w:val="007B4F55"/>
    <w:rsid w:val="007B6E69"/>
    <w:rsid w:val="007C19D9"/>
    <w:rsid w:val="007C62BD"/>
    <w:rsid w:val="007C7B38"/>
    <w:rsid w:val="007D02F3"/>
    <w:rsid w:val="007D0CF8"/>
    <w:rsid w:val="007D7F44"/>
    <w:rsid w:val="007E0552"/>
    <w:rsid w:val="007E1AEF"/>
    <w:rsid w:val="007E1AF3"/>
    <w:rsid w:val="007F0A7D"/>
    <w:rsid w:val="007F1264"/>
    <w:rsid w:val="007F71AC"/>
    <w:rsid w:val="007F740B"/>
    <w:rsid w:val="00800C79"/>
    <w:rsid w:val="0080105F"/>
    <w:rsid w:val="008133F6"/>
    <w:rsid w:val="00813EDB"/>
    <w:rsid w:val="00816EB1"/>
    <w:rsid w:val="008235A0"/>
    <w:rsid w:val="00823DDC"/>
    <w:rsid w:val="008240B5"/>
    <w:rsid w:val="00824291"/>
    <w:rsid w:val="00827D4B"/>
    <w:rsid w:val="00832E50"/>
    <w:rsid w:val="00834741"/>
    <w:rsid w:val="00837FE2"/>
    <w:rsid w:val="00845DF6"/>
    <w:rsid w:val="00851733"/>
    <w:rsid w:val="008521DE"/>
    <w:rsid w:val="008641FA"/>
    <w:rsid w:val="00866493"/>
    <w:rsid w:val="0087309F"/>
    <w:rsid w:val="008775A0"/>
    <w:rsid w:val="00887795"/>
    <w:rsid w:val="00895537"/>
    <w:rsid w:val="008A10A1"/>
    <w:rsid w:val="008A15E8"/>
    <w:rsid w:val="008A34D2"/>
    <w:rsid w:val="008A6C8B"/>
    <w:rsid w:val="008B3019"/>
    <w:rsid w:val="008B5B52"/>
    <w:rsid w:val="008B5E9F"/>
    <w:rsid w:val="008C13A0"/>
    <w:rsid w:val="008C6643"/>
    <w:rsid w:val="008C73DD"/>
    <w:rsid w:val="008D07E3"/>
    <w:rsid w:val="008D0DC7"/>
    <w:rsid w:val="008D351D"/>
    <w:rsid w:val="008D4C98"/>
    <w:rsid w:val="008D617D"/>
    <w:rsid w:val="008F7FED"/>
    <w:rsid w:val="00901624"/>
    <w:rsid w:val="009035BC"/>
    <w:rsid w:val="00905CB4"/>
    <w:rsid w:val="00911234"/>
    <w:rsid w:val="00911FF6"/>
    <w:rsid w:val="00921212"/>
    <w:rsid w:val="009228DA"/>
    <w:rsid w:val="009263A2"/>
    <w:rsid w:val="00927069"/>
    <w:rsid w:val="00927DF5"/>
    <w:rsid w:val="00935227"/>
    <w:rsid w:val="00943512"/>
    <w:rsid w:val="00946B96"/>
    <w:rsid w:val="0094716E"/>
    <w:rsid w:val="00961E15"/>
    <w:rsid w:val="00974C8C"/>
    <w:rsid w:val="00975E6F"/>
    <w:rsid w:val="00977087"/>
    <w:rsid w:val="0098043A"/>
    <w:rsid w:val="00980741"/>
    <w:rsid w:val="009835A1"/>
    <w:rsid w:val="00997E66"/>
    <w:rsid w:val="009A09F4"/>
    <w:rsid w:val="009A28FA"/>
    <w:rsid w:val="009A4D42"/>
    <w:rsid w:val="009A7B8F"/>
    <w:rsid w:val="009B747F"/>
    <w:rsid w:val="009C40ED"/>
    <w:rsid w:val="009C4DC9"/>
    <w:rsid w:val="009C4DF1"/>
    <w:rsid w:val="009C7DDE"/>
    <w:rsid w:val="009D6506"/>
    <w:rsid w:val="009D6E85"/>
    <w:rsid w:val="00A0244F"/>
    <w:rsid w:val="00A06218"/>
    <w:rsid w:val="00A153A1"/>
    <w:rsid w:val="00A20221"/>
    <w:rsid w:val="00A26B47"/>
    <w:rsid w:val="00A33A7D"/>
    <w:rsid w:val="00A34357"/>
    <w:rsid w:val="00A43B3D"/>
    <w:rsid w:val="00A454FA"/>
    <w:rsid w:val="00A512FD"/>
    <w:rsid w:val="00A53A3E"/>
    <w:rsid w:val="00A568F2"/>
    <w:rsid w:val="00A630D8"/>
    <w:rsid w:val="00A8475D"/>
    <w:rsid w:val="00A8574F"/>
    <w:rsid w:val="00A90295"/>
    <w:rsid w:val="00A9415E"/>
    <w:rsid w:val="00A9457E"/>
    <w:rsid w:val="00A95AA7"/>
    <w:rsid w:val="00A962F6"/>
    <w:rsid w:val="00AA1323"/>
    <w:rsid w:val="00AA2E0E"/>
    <w:rsid w:val="00AA4061"/>
    <w:rsid w:val="00AA7315"/>
    <w:rsid w:val="00AB7697"/>
    <w:rsid w:val="00AC6F6E"/>
    <w:rsid w:val="00AD066D"/>
    <w:rsid w:val="00AD3167"/>
    <w:rsid w:val="00AD46CE"/>
    <w:rsid w:val="00AD7E4A"/>
    <w:rsid w:val="00AF0D26"/>
    <w:rsid w:val="00AF14A6"/>
    <w:rsid w:val="00AF5411"/>
    <w:rsid w:val="00B0089D"/>
    <w:rsid w:val="00B02BEB"/>
    <w:rsid w:val="00B039EC"/>
    <w:rsid w:val="00B07AD4"/>
    <w:rsid w:val="00B15C63"/>
    <w:rsid w:val="00B23078"/>
    <w:rsid w:val="00B24ECE"/>
    <w:rsid w:val="00B3232F"/>
    <w:rsid w:val="00B44DAF"/>
    <w:rsid w:val="00B50825"/>
    <w:rsid w:val="00B562E4"/>
    <w:rsid w:val="00B70B72"/>
    <w:rsid w:val="00B712BF"/>
    <w:rsid w:val="00B7179A"/>
    <w:rsid w:val="00B84B09"/>
    <w:rsid w:val="00B96A3F"/>
    <w:rsid w:val="00BA30C5"/>
    <w:rsid w:val="00BA393B"/>
    <w:rsid w:val="00BA6243"/>
    <w:rsid w:val="00BB625F"/>
    <w:rsid w:val="00BC3D1F"/>
    <w:rsid w:val="00BD1A02"/>
    <w:rsid w:val="00BD7CFB"/>
    <w:rsid w:val="00BE199E"/>
    <w:rsid w:val="00BE2F79"/>
    <w:rsid w:val="00BE34BA"/>
    <w:rsid w:val="00BF3BDB"/>
    <w:rsid w:val="00BF5AB3"/>
    <w:rsid w:val="00BF5E57"/>
    <w:rsid w:val="00C010A0"/>
    <w:rsid w:val="00C10050"/>
    <w:rsid w:val="00C123AB"/>
    <w:rsid w:val="00C13363"/>
    <w:rsid w:val="00C15388"/>
    <w:rsid w:val="00C23A9E"/>
    <w:rsid w:val="00C3291E"/>
    <w:rsid w:val="00C34834"/>
    <w:rsid w:val="00C351F5"/>
    <w:rsid w:val="00C40153"/>
    <w:rsid w:val="00C50A4F"/>
    <w:rsid w:val="00C52B58"/>
    <w:rsid w:val="00C53A7B"/>
    <w:rsid w:val="00C54103"/>
    <w:rsid w:val="00C66FA1"/>
    <w:rsid w:val="00C70807"/>
    <w:rsid w:val="00C726B6"/>
    <w:rsid w:val="00C73C78"/>
    <w:rsid w:val="00C8228E"/>
    <w:rsid w:val="00C82603"/>
    <w:rsid w:val="00C8550C"/>
    <w:rsid w:val="00C8702A"/>
    <w:rsid w:val="00CA477D"/>
    <w:rsid w:val="00CB1BCC"/>
    <w:rsid w:val="00CB6B53"/>
    <w:rsid w:val="00CC1380"/>
    <w:rsid w:val="00CC1926"/>
    <w:rsid w:val="00CC231B"/>
    <w:rsid w:val="00CC2735"/>
    <w:rsid w:val="00CC3645"/>
    <w:rsid w:val="00CD0819"/>
    <w:rsid w:val="00CD171F"/>
    <w:rsid w:val="00CD2972"/>
    <w:rsid w:val="00CD297C"/>
    <w:rsid w:val="00CD2FE5"/>
    <w:rsid w:val="00CD5001"/>
    <w:rsid w:val="00CE408B"/>
    <w:rsid w:val="00CF4D01"/>
    <w:rsid w:val="00CF56A2"/>
    <w:rsid w:val="00CF576B"/>
    <w:rsid w:val="00CF670A"/>
    <w:rsid w:val="00CF7D0F"/>
    <w:rsid w:val="00D02700"/>
    <w:rsid w:val="00D02F4A"/>
    <w:rsid w:val="00D04117"/>
    <w:rsid w:val="00D11987"/>
    <w:rsid w:val="00D14CD1"/>
    <w:rsid w:val="00D30A1C"/>
    <w:rsid w:val="00D32B7F"/>
    <w:rsid w:val="00D42D43"/>
    <w:rsid w:val="00D46473"/>
    <w:rsid w:val="00D4662A"/>
    <w:rsid w:val="00D47710"/>
    <w:rsid w:val="00D51DB3"/>
    <w:rsid w:val="00D542CC"/>
    <w:rsid w:val="00D54DC2"/>
    <w:rsid w:val="00D55A98"/>
    <w:rsid w:val="00D72A05"/>
    <w:rsid w:val="00D7334A"/>
    <w:rsid w:val="00D74AFE"/>
    <w:rsid w:val="00D74DAE"/>
    <w:rsid w:val="00D75B52"/>
    <w:rsid w:val="00D7673A"/>
    <w:rsid w:val="00D77FD8"/>
    <w:rsid w:val="00D80CE2"/>
    <w:rsid w:val="00D90819"/>
    <w:rsid w:val="00D929F2"/>
    <w:rsid w:val="00DA3DE9"/>
    <w:rsid w:val="00DA4862"/>
    <w:rsid w:val="00DB3A67"/>
    <w:rsid w:val="00DB67C6"/>
    <w:rsid w:val="00DB7319"/>
    <w:rsid w:val="00DC4C1D"/>
    <w:rsid w:val="00DC4DAE"/>
    <w:rsid w:val="00DC612D"/>
    <w:rsid w:val="00DD42C6"/>
    <w:rsid w:val="00DD754E"/>
    <w:rsid w:val="00DE0888"/>
    <w:rsid w:val="00DE109C"/>
    <w:rsid w:val="00DE473B"/>
    <w:rsid w:val="00E0157B"/>
    <w:rsid w:val="00E015CF"/>
    <w:rsid w:val="00E05368"/>
    <w:rsid w:val="00E07127"/>
    <w:rsid w:val="00E11558"/>
    <w:rsid w:val="00E27EEC"/>
    <w:rsid w:val="00E31B57"/>
    <w:rsid w:val="00E32BA1"/>
    <w:rsid w:val="00E433FA"/>
    <w:rsid w:val="00E43DE9"/>
    <w:rsid w:val="00E51265"/>
    <w:rsid w:val="00E5422C"/>
    <w:rsid w:val="00E57373"/>
    <w:rsid w:val="00E57C69"/>
    <w:rsid w:val="00E57FBF"/>
    <w:rsid w:val="00E710AF"/>
    <w:rsid w:val="00E74CF6"/>
    <w:rsid w:val="00E8667B"/>
    <w:rsid w:val="00E95E18"/>
    <w:rsid w:val="00EB3624"/>
    <w:rsid w:val="00EB4FA1"/>
    <w:rsid w:val="00EC079C"/>
    <w:rsid w:val="00EC51C1"/>
    <w:rsid w:val="00ED19F7"/>
    <w:rsid w:val="00EE0CAE"/>
    <w:rsid w:val="00EE11D9"/>
    <w:rsid w:val="00EE13FC"/>
    <w:rsid w:val="00EE1D85"/>
    <w:rsid w:val="00EF4607"/>
    <w:rsid w:val="00EF4FCC"/>
    <w:rsid w:val="00F01BCF"/>
    <w:rsid w:val="00F0535F"/>
    <w:rsid w:val="00F20609"/>
    <w:rsid w:val="00F2187D"/>
    <w:rsid w:val="00F258F7"/>
    <w:rsid w:val="00F40899"/>
    <w:rsid w:val="00F43FBD"/>
    <w:rsid w:val="00F4454A"/>
    <w:rsid w:val="00F47633"/>
    <w:rsid w:val="00F51B59"/>
    <w:rsid w:val="00F52B64"/>
    <w:rsid w:val="00F640A4"/>
    <w:rsid w:val="00F71EA7"/>
    <w:rsid w:val="00F7727B"/>
    <w:rsid w:val="00F9327C"/>
    <w:rsid w:val="00FA26D1"/>
    <w:rsid w:val="00FA605A"/>
    <w:rsid w:val="00FB1322"/>
    <w:rsid w:val="00FB19CA"/>
    <w:rsid w:val="00FB45D7"/>
    <w:rsid w:val="00FB6BA1"/>
    <w:rsid w:val="00FB79FC"/>
    <w:rsid w:val="00FC299F"/>
    <w:rsid w:val="00FC34F0"/>
    <w:rsid w:val="00FC4328"/>
    <w:rsid w:val="00FC59AF"/>
    <w:rsid w:val="00FD67C1"/>
    <w:rsid w:val="00FE32C2"/>
    <w:rsid w:val="00FE38BF"/>
    <w:rsid w:val="00FE4233"/>
    <w:rsid w:val="00FE51D2"/>
    <w:rsid w:val="00FE6E38"/>
    <w:rsid w:val="00FF229C"/>
    <w:rsid w:val="00FF534C"/>
    <w:rsid w:val="0113698C"/>
    <w:rsid w:val="071A0718"/>
    <w:rsid w:val="0EF90284"/>
    <w:rsid w:val="150A4124"/>
    <w:rsid w:val="21CB6AEE"/>
    <w:rsid w:val="2BFC4E6B"/>
    <w:rsid w:val="30A3454B"/>
    <w:rsid w:val="32073575"/>
    <w:rsid w:val="32805DAB"/>
    <w:rsid w:val="337D170B"/>
    <w:rsid w:val="34B33D14"/>
    <w:rsid w:val="355F28B0"/>
    <w:rsid w:val="386341A5"/>
    <w:rsid w:val="38B0030D"/>
    <w:rsid w:val="3A6A67D9"/>
    <w:rsid w:val="42FE3EB4"/>
    <w:rsid w:val="442B50C6"/>
    <w:rsid w:val="443E0AF9"/>
    <w:rsid w:val="44867251"/>
    <w:rsid w:val="46DC3BD1"/>
    <w:rsid w:val="49635647"/>
    <w:rsid w:val="4BF057AE"/>
    <w:rsid w:val="52045C59"/>
    <w:rsid w:val="53E04DBD"/>
    <w:rsid w:val="58676F42"/>
    <w:rsid w:val="5F991882"/>
    <w:rsid w:val="621E68C3"/>
    <w:rsid w:val="69B02460"/>
    <w:rsid w:val="71076335"/>
    <w:rsid w:val="73C1222C"/>
    <w:rsid w:val="7B7D06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1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9"/>
    <w:unhideWhenUsed/>
    <w:qFormat/>
    <w:uiPriority w:val="0"/>
    <w:pPr>
      <w:keepNext/>
      <w:keepLines/>
      <w:spacing w:before="260" w:after="260" w:line="416" w:lineRule="auto"/>
      <w:outlineLvl w:val="1"/>
    </w:pPr>
    <w:rPr>
      <w:rFonts w:ascii="Calibri Light" w:hAnsi="Calibri Light"/>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6"/>
    <w:qFormat/>
    <w:uiPriority w:val="0"/>
    <w:pPr>
      <w:jc w:val="left"/>
    </w:pPr>
  </w:style>
  <w:style w:type="paragraph" w:styleId="5">
    <w:name w:val="Balloon Text"/>
    <w:basedOn w:val="1"/>
    <w:link w:val="18"/>
    <w:qFormat/>
    <w:uiPriority w:val="0"/>
    <w:rPr>
      <w:sz w:val="18"/>
      <w:szCs w:val="18"/>
    </w:rPr>
  </w:style>
  <w:style w:type="paragraph" w:styleId="6">
    <w:name w:val="footer"/>
    <w:basedOn w:val="1"/>
    <w:link w:val="14"/>
    <w:qFormat/>
    <w:uiPriority w:val="99"/>
    <w:pPr>
      <w:tabs>
        <w:tab w:val="center" w:pos="4153"/>
        <w:tab w:val="right" w:pos="8306"/>
      </w:tabs>
      <w:snapToGrid w:val="0"/>
      <w:jc w:val="left"/>
    </w:pPr>
    <w:rPr>
      <w:sz w:val="18"/>
      <w:szCs w:val="18"/>
    </w:rPr>
  </w:style>
  <w:style w:type="paragraph" w:styleId="7">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8">
    <w:name w:val="Title"/>
    <w:basedOn w:val="1"/>
    <w:next w:val="1"/>
    <w:qFormat/>
    <w:uiPriority w:val="0"/>
    <w:pPr>
      <w:snapToGrid w:val="0"/>
      <w:spacing w:line="540" w:lineRule="exact"/>
      <w:jc w:val="center"/>
    </w:pPr>
    <w:rPr>
      <w:rFonts w:ascii="黑体" w:hAnsi="黑体" w:eastAsia="黑体"/>
      <w:b/>
      <w:kern w:val="0"/>
      <w:sz w:val="36"/>
      <w:szCs w:val="36"/>
    </w:rPr>
  </w:style>
  <w:style w:type="paragraph" w:styleId="9">
    <w:name w:val="annotation subject"/>
    <w:basedOn w:val="4"/>
    <w:next w:val="4"/>
    <w:link w:val="17"/>
    <w:qFormat/>
    <w:uiPriority w:val="0"/>
    <w:rPr>
      <w:b/>
      <w:bCs/>
    </w:rPr>
  </w:style>
  <w:style w:type="character" w:styleId="12">
    <w:name w:val="annotation reference"/>
    <w:qFormat/>
    <w:uiPriority w:val="0"/>
    <w:rPr>
      <w:sz w:val="21"/>
      <w:szCs w:val="21"/>
    </w:rPr>
  </w:style>
  <w:style w:type="character" w:customStyle="1" w:styleId="13">
    <w:name w:val="页眉 字符"/>
    <w:link w:val="7"/>
    <w:qFormat/>
    <w:uiPriority w:val="0"/>
    <w:rPr>
      <w:rFonts w:ascii="Times New Roman" w:hAnsi="Times New Roman"/>
      <w:kern w:val="2"/>
      <w:sz w:val="18"/>
      <w:szCs w:val="18"/>
    </w:rPr>
  </w:style>
  <w:style w:type="character" w:customStyle="1" w:styleId="14">
    <w:name w:val="页脚 字符"/>
    <w:link w:val="6"/>
    <w:qFormat/>
    <w:uiPriority w:val="99"/>
    <w:rPr>
      <w:rFonts w:ascii="Times New Roman" w:hAnsi="Times New Roman"/>
      <w:kern w:val="2"/>
      <w:sz w:val="18"/>
      <w:szCs w:val="18"/>
    </w:rPr>
  </w:style>
  <w:style w:type="character" w:customStyle="1" w:styleId="15">
    <w:name w:val="标题 1 字符"/>
    <w:link w:val="2"/>
    <w:qFormat/>
    <w:uiPriority w:val="0"/>
    <w:rPr>
      <w:rFonts w:ascii="Times New Roman" w:hAnsi="Times New Roman"/>
      <w:b/>
      <w:bCs/>
      <w:kern w:val="44"/>
      <w:sz w:val="44"/>
      <w:szCs w:val="44"/>
    </w:rPr>
  </w:style>
  <w:style w:type="character" w:customStyle="1" w:styleId="16">
    <w:name w:val="批注文字 字符1"/>
    <w:link w:val="4"/>
    <w:qFormat/>
    <w:uiPriority w:val="0"/>
    <w:rPr>
      <w:rFonts w:ascii="Times New Roman" w:hAnsi="Times New Roman"/>
      <w:kern w:val="2"/>
      <w:sz w:val="21"/>
      <w:szCs w:val="22"/>
    </w:rPr>
  </w:style>
  <w:style w:type="character" w:customStyle="1" w:styleId="17">
    <w:name w:val="批注主题 字符"/>
    <w:link w:val="9"/>
    <w:qFormat/>
    <w:uiPriority w:val="0"/>
    <w:rPr>
      <w:rFonts w:ascii="Times New Roman" w:hAnsi="Times New Roman"/>
      <w:b/>
      <w:bCs/>
      <w:kern w:val="2"/>
      <w:sz w:val="21"/>
      <w:szCs w:val="22"/>
    </w:rPr>
  </w:style>
  <w:style w:type="character" w:customStyle="1" w:styleId="18">
    <w:name w:val="批注框文本 字符"/>
    <w:link w:val="5"/>
    <w:qFormat/>
    <w:uiPriority w:val="0"/>
    <w:rPr>
      <w:rFonts w:ascii="Times New Roman" w:hAnsi="Times New Roman"/>
      <w:kern w:val="2"/>
      <w:sz w:val="18"/>
      <w:szCs w:val="18"/>
    </w:rPr>
  </w:style>
  <w:style w:type="character" w:customStyle="1" w:styleId="19">
    <w:name w:val="标题 2 字符"/>
    <w:link w:val="3"/>
    <w:qFormat/>
    <w:uiPriority w:val="0"/>
    <w:rPr>
      <w:rFonts w:ascii="Calibri Light" w:hAnsi="Calibri Light" w:eastAsia="宋体" w:cs="Times New Roman"/>
      <w:b/>
      <w:bCs/>
      <w:kern w:val="2"/>
      <w:sz w:val="32"/>
      <w:szCs w:val="32"/>
    </w:rPr>
  </w:style>
  <w:style w:type="character" w:customStyle="1" w:styleId="20">
    <w:name w:val="批注文字 字符"/>
    <w:qFormat/>
    <w:uiPriority w:val="0"/>
    <w:rPr>
      <w:rFonts w:ascii="Times New Roman" w:hAnsi="Times New Roman" w:eastAsia="宋体" w:cs="Times New Roman"/>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1742</Words>
  <Characters>9933</Characters>
  <Lines>82</Lines>
  <Paragraphs>23</Paragraphs>
  <TotalTime>8</TotalTime>
  <ScaleCrop>false</ScaleCrop>
  <LinksUpToDate>false</LinksUpToDate>
  <CharactersWithSpaces>11652</CharactersWithSpaces>
  <Application>WPS Office_12.1.0.15933_F1E327BC-269C-435d-A152-05C5408002CA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2021-08-13T03:35:00Z</dcterms:created>
  <dc:creator>许超</dc:creator>
  <cp:lastModifiedBy>赤脚踏青山</cp:lastModifiedBy>
  <dcterms:modified xsi:type="dcterms:W3CDTF">2023-11-10T07:14:04Z</dcterms:modified>
  <cp:revision>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0909FFCE98A24F3BAA1FD13BCEAB897C_13</vt:lpwstr>
  </property>
</Properties>
</file>