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ascii="方正小标宋简体" w:eastAsia="方正小标宋简体" w:cs="方正小标宋简体"/>
          <w:sz w:val="32"/>
          <w:szCs w:val="32"/>
        </w:rPr>
      </w:pPr>
      <w:r>
        <w:rPr>
          <w:rFonts w:hint="eastAsia" w:ascii="方正小标宋简体" w:eastAsia="方正小标宋简体" w:cs="方正小标宋简体"/>
          <w:sz w:val="32"/>
          <w:szCs w:val="32"/>
        </w:rPr>
        <w:t>第十六届山东省职业院校技能大赛</w:t>
      </w:r>
    </w:p>
    <w:p>
      <w:pPr>
        <w:spacing w:line="360" w:lineRule="auto"/>
        <w:ind w:firstLine="640" w:firstLineChars="200"/>
        <w:jc w:val="center"/>
        <w:rPr>
          <w:rFonts w:ascii="方正小标宋简体" w:eastAsia="方正小标宋简体" w:cs="方正小标宋简体"/>
          <w:sz w:val="32"/>
          <w:szCs w:val="32"/>
        </w:rPr>
      </w:pPr>
      <w:r>
        <w:rPr>
          <w:rFonts w:hint="eastAsia" w:ascii="方正小标宋简体" w:eastAsia="方正小标宋简体" w:cs="方正小标宋简体"/>
          <w:sz w:val="32"/>
          <w:szCs w:val="32"/>
        </w:rPr>
        <w:t>高职组“轨道车辆技术”赛项规程</w:t>
      </w:r>
    </w:p>
    <w:p>
      <w:pPr>
        <w:snapToGrid w:val="0"/>
        <w:spacing w:line="360" w:lineRule="auto"/>
        <w:ind w:firstLine="480" w:firstLineChars="200"/>
        <w:jc w:val="center"/>
        <w:rPr>
          <w:rFonts w:ascii="仿宋_GB2312" w:hAnsi="仿宋_GB2312" w:eastAsia="仿宋_GB2312" w:cs="仿宋_GB2312"/>
          <w:sz w:val="24"/>
          <w:szCs w:val="24"/>
        </w:rPr>
      </w:pPr>
    </w:p>
    <w:p>
      <w:pPr>
        <w:snapToGrid w:val="0"/>
        <w:spacing w:line="360" w:lineRule="auto"/>
        <w:ind w:firstLine="480" w:firstLineChars="200"/>
        <w:rPr>
          <w:rFonts w:ascii="黑体" w:hAnsi="黑体" w:eastAsia="黑体" w:cs="黑体"/>
          <w:spacing w:val="-8"/>
          <w:sz w:val="24"/>
          <w:szCs w:val="24"/>
        </w:rPr>
      </w:pPr>
      <w:r>
        <w:rPr>
          <w:rFonts w:hint="eastAsia" w:ascii="黑体" w:hAnsi="黑体" w:eastAsia="黑体" w:cs="黑体"/>
          <w:sz w:val="24"/>
          <w:szCs w:val="24"/>
        </w:rPr>
        <w:t>一、</w:t>
      </w:r>
      <w:r>
        <w:rPr>
          <w:rFonts w:hint="eastAsia" w:ascii="黑体" w:hAnsi="黑体" w:eastAsia="黑体" w:cs="黑体"/>
          <w:spacing w:val="-8"/>
          <w:sz w:val="24"/>
          <w:szCs w:val="24"/>
        </w:rPr>
        <w:t>赛项名称</w:t>
      </w:r>
    </w:p>
    <w:p>
      <w:pPr>
        <w:snapToGrid w:val="0"/>
        <w:spacing w:line="360" w:lineRule="auto"/>
        <w:ind w:firstLine="448" w:firstLineChars="200"/>
        <w:rPr>
          <w:rFonts w:ascii="黑体" w:hAnsi="黑体" w:eastAsia="黑体" w:cs="黑体"/>
          <w:sz w:val="24"/>
          <w:szCs w:val="24"/>
        </w:rPr>
      </w:pPr>
      <w:r>
        <w:rPr>
          <w:rFonts w:hint="eastAsia" w:ascii="仿宋_GB2312" w:hAnsi="仿宋_GB2312" w:eastAsia="仿宋_GB2312" w:cs="仿宋_GB2312"/>
          <w:spacing w:val="-8"/>
          <w:sz w:val="24"/>
          <w:szCs w:val="24"/>
        </w:rPr>
        <w:t>轨道车辆技术</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二、竞赛目的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以习近平新时代中国特色社会主义思想为指导，认真贯彻落实全国职业教育大会精神，以提升职业院校师生技术技能水平、培育工匠精神、创新意识为宗旨，以解决生产一线实际问题、促进职业教育专业建设和教学改革、提高教育教学质量、培养高素质技术技能人才为导向，立足国内，放眼世界，持续提升大赛的质量、成效和品牌影响力，更好服务职业教育高质量发展。服务交通强国战略，将高端装备制造和轨道交通行业人才需求、产业新兴技术、1+X证书技能等级标准融入比赛内容，引导人才培养模式创新，提高人才培养质量，推动职业教育与社会需求、行业发展水平对接，进一步提升学生专业能力和职业素养。</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赛项围绕轨道交通车辆技术职业能力培养，以受电弓、客室车门及车辆整车为载体，充分展现轨道交通车辆机械、电气、辅助、控制等系统装配、检修、调试及整车检查、试验、故障判断及处理的工作流程，全面考查参赛选手电路设计、系统装配、检修保养、故障诊断与排除等能力，集中检验教学成果。通过竞赛，实现“以赛促教、以赛促学、以赛促改、以赛促研”，引导职业院校在人才培养中按照市场经济规律和轨道交通的发展要求，提高服务社会经济发展能力，增强市场竞争力和持续创新能力。</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三、竞赛内容</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（一）赛项考查的技术技能</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赛项面向轨道车辆装备制造、运用与检修领域，根据车辆制造、运用与检修实际需要及相关作业流程，掌握车辆装配与检修设备、工器具、仪表使用、安全防护方法，具备协作完成轨道车辆装配、运用和检修作业技能，包含具体典型工作任务：整车检查、试验、故障判断及处理；受电弓等电气设备的装配、安装布线、检修、维护、调试、故障判断及处理；客室车门等机械系统的装配、检修、维护、调试、故障判断处理及控制电路设计。通过该赛项的技术平台承载的实训和考核内容，可培养选手掌握轨道车辆性能及装配、检修、维护、试验、电路设计、故障处理标准和操作规范，以及良好的故障判断及处理能力。选手应具备扎实的车辆装配、调试与检修知识，重点掌握作业防护、车辆状态功能检查、维护保养、填写维修记录，掌握故障处理流程、报单填写、反馈方法等。</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（二）赛项涵盖的岗位典型工作任务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赛项涵盖的典型工作任务有：</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1.车辆机械电气部件装配、检修、保养与调试；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2.车辆主要组成部件的检查、拆卸、安装、调节、保养和测试的正确程序；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3.正确使用检修工器具；</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4.电气试验、测量、装配及电路布线等电气维护；</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5.测试车辆各个电气子系统功能；</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6.识别车辆各个电气子系统的工作状态及故障现象；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7.测试车辆整车电气功能。</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（三）赛项竞赛内容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赛项包含三个模块：模块1列车整车检查与试验；模块2受电弓的安装与调试；模块3客室车门的安装调试与优化设计。涵盖轨道车辆整车及部件外观检查维护与试验、控制电路设计与安装检测、设备参数调节与整定、机械部件拆卸与安装、系统功能调试、故障排查与处理等内容，综合考查参赛选手轨道车辆技术的检修作业能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模块1列车整车检查与试验成绩占比25%，以车辆日常检查、电气功能试验为考核重点；模块2受电弓的安装与调试成绩占比45%，以受电弓日常维护、电气控制系统的安装与调试为考核重点；模块3客室车门的安装调试与优化设计成绩占比30%，以控制电路设计、电气试验为考核重点，兼顾考核创新能力。</w:t>
      </w:r>
    </w:p>
    <w:p>
      <w:pPr>
        <w:spacing w:line="360" w:lineRule="auto"/>
        <w:ind w:firstLine="482" w:firstLineChars="2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表1竞赛内容、时长、分值配比表</w:t>
      </w:r>
    </w:p>
    <w:tbl>
      <w:tblPr>
        <w:tblStyle w:val="1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470"/>
        <w:gridCol w:w="4065"/>
        <w:gridCol w:w="129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57" w:type="dxa"/>
            <w:gridSpan w:val="2"/>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模块</w:t>
            </w:r>
          </w:p>
        </w:tc>
        <w:tc>
          <w:tcPr>
            <w:tcW w:w="4065"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主要内容</w:t>
            </w:r>
          </w:p>
        </w:tc>
        <w:tc>
          <w:tcPr>
            <w:tcW w:w="1290"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比赛时长</w:t>
            </w:r>
          </w:p>
        </w:tc>
        <w:tc>
          <w:tcPr>
            <w:tcW w:w="1066"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7"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模块1</w:t>
            </w:r>
          </w:p>
        </w:tc>
        <w:tc>
          <w:tcPr>
            <w:tcW w:w="1470" w:type="dxa"/>
            <w:vAlign w:val="center"/>
          </w:tcPr>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车辆整车检查与试验</w:t>
            </w:r>
          </w:p>
        </w:tc>
        <w:tc>
          <w:tcPr>
            <w:tcW w:w="4065" w:type="dxa"/>
            <w:vAlign w:val="center"/>
          </w:tcPr>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1-1.车外检查</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1-2.车内检查</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1-3.车辆电气试验及故障处理</w:t>
            </w:r>
          </w:p>
        </w:tc>
        <w:tc>
          <w:tcPr>
            <w:tcW w:w="1290"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40分钟</w:t>
            </w:r>
          </w:p>
        </w:tc>
        <w:tc>
          <w:tcPr>
            <w:tcW w:w="1066"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7"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模块2</w:t>
            </w:r>
          </w:p>
        </w:tc>
        <w:tc>
          <w:tcPr>
            <w:tcW w:w="1470" w:type="dxa"/>
            <w:vAlign w:val="center"/>
          </w:tcPr>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受电弓的安装与调试</w:t>
            </w:r>
          </w:p>
        </w:tc>
        <w:tc>
          <w:tcPr>
            <w:tcW w:w="4065" w:type="dxa"/>
            <w:vAlign w:val="center"/>
          </w:tcPr>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2-1.受电弓机械部件的外观检查</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2-2.受电弓气路及阀件安装</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2-3.受电弓动作参数调节与整定</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2-4.受电弓电气功能测试与故障处理</w:t>
            </w:r>
          </w:p>
        </w:tc>
        <w:tc>
          <w:tcPr>
            <w:tcW w:w="1290"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40分钟</w:t>
            </w:r>
          </w:p>
        </w:tc>
        <w:tc>
          <w:tcPr>
            <w:tcW w:w="1066"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7"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模块3</w:t>
            </w:r>
          </w:p>
        </w:tc>
        <w:tc>
          <w:tcPr>
            <w:tcW w:w="1470" w:type="dxa"/>
            <w:vAlign w:val="center"/>
          </w:tcPr>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客室车门的安装调试与优化设计</w:t>
            </w:r>
          </w:p>
        </w:tc>
        <w:tc>
          <w:tcPr>
            <w:tcW w:w="4065" w:type="dxa"/>
            <w:vAlign w:val="center"/>
          </w:tcPr>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3-1.客室车门电气功能测试与故障处理</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3-2.控制电路优化设计</w:t>
            </w:r>
          </w:p>
        </w:tc>
        <w:tc>
          <w:tcPr>
            <w:tcW w:w="1290"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30分钟</w:t>
            </w:r>
          </w:p>
        </w:tc>
        <w:tc>
          <w:tcPr>
            <w:tcW w:w="1066" w:type="dxa"/>
            <w:vAlign w:val="center"/>
          </w:tcPr>
          <w:p>
            <w:pPr>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bl>
    <w:p>
      <w:pPr>
        <w:snapToGrid w:val="0"/>
        <w:spacing w:line="360" w:lineRule="auto"/>
        <w:ind w:firstLine="480" w:firstLineChars="200"/>
        <w:rPr>
          <w:rFonts w:ascii="黑体" w:hAnsi="黑体" w:eastAsia="黑体" w:cs="黑体"/>
          <w:spacing w:val="-8"/>
          <w:sz w:val="24"/>
          <w:szCs w:val="24"/>
        </w:rPr>
      </w:pPr>
      <w:r>
        <w:rPr>
          <w:rFonts w:hint="eastAsia" w:ascii="黑体" w:hAnsi="黑体" w:eastAsia="黑体" w:cs="黑体"/>
          <w:sz w:val="24"/>
          <w:szCs w:val="24"/>
        </w:rPr>
        <w:t>四</w:t>
      </w:r>
      <w:r>
        <w:rPr>
          <w:rFonts w:hint="eastAsia" w:ascii="黑体" w:hAnsi="黑体" w:eastAsia="黑体" w:cs="黑体"/>
          <w:spacing w:val="-29"/>
          <w:sz w:val="24"/>
          <w:szCs w:val="24"/>
        </w:rPr>
        <w:t>、</w:t>
      </w:r>
      <w:r>
        <w:rPr>
          <w:rFonts w:hint="eastAsia" w:ascii="黑体" w:hAnsi="黑体" w:eastAsia="黑体" w:cs="黑体"/>
          <w:spacing w:val="-8"/>
          <w:sz w:val="24"/>
          <w:szCs w:val="24"/>
        </w:rPr>
        <w:t>竞赛方式</w:t>
      </w:r>
    </w:p>
    <w:p>
      <w:pPr>
        <w:snapToGrid w:val="0"/>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1.竞赛形式为线下比赛。</w:t>
      </w:r>
    </w:p>
    <w:p>
      <w:pPr>
        <w:snapToGrid w:val="0"/>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2.本赛项为团体赛，每个参赛队由2名选手（1名教师，1名学生，教师为场上队长）组成，不允许跨校组队。</w:t>
      </w:r>
    </w:p>
    <w:p>
      <w:pPr>
        <w:snapToGrid w:val="0"/>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3.参赛选手须分别为普通高等职业学校全日制在籍学生及教师。在往届全国职业院校技能大赛中获本赛项高职组一等奖的选手，不允许参赛。</w:t>
      </w:r>
    </w:p>
    <w:p>
      <w:pPr>
        <w:snapToGrid w:val="0"/>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4.参赛选手获得确认后不得随意更换。如备赛过程中参赛选手因故无法参赛，须由省级教育行政部门出具书面说明，经大赛执委会办公室核实后予以更换，补充人员需满足本赛项参赛选手资格并接受审核。</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五、竞赛流程</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（一）竞赛流程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g">
            <w:drawing>
              <wp:inline distT="0" distB="0" distL="114300" distR="114300">
                <wp:extent cx="5146040" cy="7118350"/>
                <wp:effectExtent l="6350" t="6350" r="10160" b="19050"/>
                <wp:docPr id="230" name="组合 90"/>
                <wp:cNvGraphicFramePr/>
                <a:graphic xmlns:a="http://schemas.openxmlformats.org/drawingml/2006/main">
                  <a:graphicData uri="http://schemas.microsoft.com/office/word/2010/wordprocessingGroup">
                    <wpg:wgp>
                      <wpg:cNvGrpSpPr/>
                      <wpg:grpSpPr>
                        <a:xfrm>
                          <a:off x="0" y="0"/>
                          <a:ext cx="5146040" cy="7118350"/>
                          <a:chOff x="3382" y="1389"/>
                          <a:chExt cx="5031" cy="10579"/>
                        </a:xfrm>
                      </wpg:grpSpPr>
                      <wpg:grpSp>
                        <wpg:cNvPr id="231" name="组合 89"/>
                        <wpg:cNvGrpSpPr/>
                        <wpg:grpSpPr>
                          <a:xfrm>
                            <a:off x="3382" y="8821"/>
                            <a:ext cx="5031" cy="3147"/>
                            <a:chOff x="3424" y="8808"/>
                            <a:chExt cx="5031" cy="3147"/>
                          </a:xfrm>
                        </wpg:grpSpPr>
                        <wpg:grpSp>
                          <wpg:cNvPr id="232" name="组合 86"/>
                          <wpg:cNvGrpSpPr/>
                          <wpg:grpSpPr>
                            <a:xfrm>
                              <a:off x="3424" y="8808"/>
                              <a:ext cx="5031" cy="1719"/>
                              <a:chOff x="3424" y="8808"/>
                              <a:chExt cx="5031" cy="1719"/>
                            </a:xfrm>
                          </wpg:grpSpPr>
                          <wps:wsp>
                            <wps:cNvPr id="233" name="箭头 21"/>
                            <wps:cNvCnPr/>
                            <wps:spPr>
                              <a:xfrm>
                                <a:off x="6820" y="8854"/>
                                <a:ext cx="2" cy="400"/>
                              </a:xfrm>
                              <a:prstGeom prst="line">
                                <a:avLst/>
                              </a:prstGeom>
                              <a:ln w="12700" cap="flat" cmpd="sng">
                                <a:solidFill>
                                  <a:srgbClr val="000000"/>
                                </a:solidFill>
                                <a:prstDash val="solid"/>
                                <a:headEnd type="none" w="med" len="med"/>
                                <a:tailEnd type="triangle" w="med" len="med"/>
                              </a:ln>
                            </wps:spPr>
                            <wps:bodyPr/>
                          </wps:wsp>
                          <wpg:grpSp>
                            <wpg:cNvPr id="234" name="组合 80"/>
                            <wpg:cNvGrpSpPr/>
                            <wpg:grpSpPr>
                              <a:xfrm>
                                <a:off x="3424" y="9274"/>
                                <a:ext cx="5031" cy="533"/>
                                <a:chOff x="3626" y="9406"/>
                                <a:chExt cx="5031" cy="474"/>
                              </a:xfrm>
                            </wpg:grpSpPr>
                            <wps:wsp>
                              <wps:cNvPr id="235" name="流程图: 可选过程 20"/>
                              <wps:cNvSpPr/>
                              <wps:spPr>
                                <a:xfrm>
                                  <a:off x="3626" y="9407"/>
                                  <a:ext cx="2450"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结果评分（评分裁判）</w:t>
                                    </w:r>
                                  </w:p>
                                </w:txbxContent>
                              </wps:txbx>
                              <wps:bodyPr lIns="91440" tIns="0" rIns="91440" bIns="0" upright="1"/>
                            </wps:wsp>
                            <wps:wsp>
                              <wps:cNvPr id="236" name="流程图: 可选过程 20"/>
                              <wps:cNvSpPr/>
                              <wps:spPr>
                                <a:xfrm>
                                  <a:off x="6318" y="9406"/>
                                  <a:ext cx="2339" cy="47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职业素养评分（评分裁判）</w:t>
                                    </w:r>
                                  </w:p>
                                </w:txbxContent>
                              </wps:txbx>
                              <wps:bodyPr lIns="91440" tIns="0" rIns="91440" bIns="0" upright="1"/>
                            </wps:wsp>
                          </wpg:grpSp>
                          <wps:wsp>
                            <wps:cNvPr id="237" name="箭头 21"/>
                            <wps:cNvCnPr/>
                            <wps:spPr>
                              <a:xfrm>
                                <a:off x="5137" y="8808"/>
                                <a:ext cx="2" cy="400"/>
                              </a:xfrm>
                              <a:prstGeom prst="line">
                                <a:avLst/>
                              </a:prstGeom>
                              <a:ln w="12700" cap="flat" cmpd="sng">
                                <a:solidFill>
                                  <a:srgbClr val="000000"/>
                                </a:solidFill>
                                <a:prstDash val="solid"/>
                                <a:headEnd type="none" w="med" len="med"/>
                                <a:tailEnd type="triangle" w="med" len="med"/>
                              </a:ln>
                            </wps:spPr>
                            <wps:bodyPr/>
                          </wps:wsp>
                          <wpg:grpSp>
                            <wpg:cNvPr id="238" name="组合 85"/>
                            <wpg:cNvGrpSpPr/>
                            <wpg:grpSpPr>
                              <a:xfrm>
                                <a:off x="5139" y="9800"/>
                                <a:ext cx="1700" cy="727"/>
                                <a:chOff x="5454" y="11282"/>
                                <a:chExt cx="1700" cy="727"/>
                              </a:xfrm>
                            </wpg:grpSpPr>
                            <wps:wsp>
                              <wps:cNvPr id="239" name="直线 47"/>
                              <wps:cNvCnPr/>
                              <wps:spPr>
                                <a:xfrm flipV="1">
                                  <a:off x="5454" y="11282"/>
                                  <a:ext cx="1" cy="480"/>
                                </a:xfrm>
                                <a:prstGeom prst="line">
                                  <a:avLst/>
                                </a:prstGeom>
                                <a:ln w="12700" cap="flat" cmpd="sng">
                                  <a:solidFill>
                                    <a:srgbClr val="000000"/>
                                  </a:solidFill>
                                  <a:prstDash val="solid"/>
                                  <a:headEnd type="none" w="med" len="med"/>
                                  <a:tailEnd type="none" w="med" len="med"/>
                                </a:ln>
                              </wps:spPr>
                              <wps:bodyPr/>
                            </wps:wsp>
                            <wps:wsp>
                              <wps:cNvPr id="240" name="直线 47"/>
                              <wps:cNvCnPr/>
                              <wps:spPr>
                                <a:xfrm flipV="1">
                                  <a:off x="7153" y="11282"/>
                                  <a:ext cx="1" cy="480"/>
                                </a:xfrm>
                                <a:prstGeom prst="line">
                                  <a:avLst/>
                                </a:prstGeom>
                                <a:ln w="12700" cap="flat" cmpd="sng">
                                  <a:solidFill>
                                    <a:srgbClr val="000000"/>
                                  </a:solidFill>
                                  <a:prstDash val="solid"/>
                                  <a:headEnd type="none" w="med" len="med"/>
                                  <a:tailEnd type="none" w="med" len="med"/>
                                </a:ln>
                              </wps:spPr>
                              <wps:bodyPr/>
                            </wps:wsp>
                            <wps:wsp>
                              <wps:cNvPr id="241" name="箭头 21"/>
                              <wps:cNvCnPr/>
                              <wps:spPr>
                                <a:xfrm>
                                  <a:off x="6305" y="11757"/>
                                  <a:ext cx="0" cy="252"/>
                                </a:xfrm>
                                <a:prstGeom prst="line">
                                  <a:avLst/>
                                </a:prstGeom>
                                <a:ln w="12700" cap="flat" cmpd="sng">
                                  <a:solidFill>
                                    <a:srgbClr val="000000"/>
                                  </a:solidFill>
                                  <a:prstDash val="solid"/>
                                  <a:headEnd type="none" w="med" len="med"/>
                                  <a:tailEnd type="triangle" w="med" len="med"/>
                                </a:ln>
                              </wps:spPr>
                              <wps:bodyPr/>
                            </wps:wsp>
                            <wps:wsp>
                              <wps:cNvPr id="242" name="直线 45"/>
                              <wps:cNvCnPr/>
                              <wps:spPr>
                                <a:xfrm flipH="1">
                                  <a:off x="5457" y="11761"/>
                                  <a:ext cx="836" cy="1"/>
                                </a:xfrm>
                                <a:prstGeom prst="line">
                                  <a:avLst/>
                                </a:prstGeom>
                                <a:ln w="12700" cap="flat" cmpd="sng">
                                  <a:solidFill>
                                    <a:srgbClr val="000000"/>
                                  </a:solidFill>
                                  <a:prstDash val="solid"/>
                                  <a:headEnd type="none" w="med" len="med"/>
                                  <a:tailEnd type="none" w="med" len="med"/>
                                </a:ln>
                              </wps:spPr>
                              <wps:bodyPr/>
                            </wps:wsp>
                            <wps:wsp>
                              <wps:cNvPr id="243" name="直线 45"/>
                              <wps:cNvCnPr/>
                              <wps:spPr>
                                <a:xfrm flipH="1">
                                  <a:off x="6317" y="11761"/>
                                  <a:ext cx="836" cy="1"/>
                                </a:xfrm>
                                <a:prstGeom prst="line">
                                  <a:avLst/>
                                </a:prstGeom>
                                <a:ln w="12700" cap="flat" cmpd="sng">
                                  <a:solidFill>
                                    <a:srgbClr val="000000"/>
                                  </a:solidFill>
                                  <a:prstDash val="solid"/>
                                  <a:headEnd type="none" w="med" len="med"/>
                                  <a:tailEnd type="none" w="med" len="med"/>
                                </a:ln>
                              </wps:spPr>
                              <wps:bodyPr/>
                            </wps:wsp>
                          </wpg:grpSp>
                        </wpg:grpSp>
                        <wpg:grpSp>
                          <wpg:cNvPr id="244" name="组合 88"/>
                          <wpg:cNvGrpSpPr/>
                          <wpg:grpSpPr>
                            <a:xfrm>
                              <a:off x="4237" y="10571"/>
                              <a:ext cx="3515" cy="1384"/>
                              <a:chOff x="4176" y="10571"/>
                              <a:chExt cx="3515" cy="1384"/>
                            </a:xfrm>
                          </wpg:grpSpPr>
                          <wps:wsp>
                            <wps:cNvPr id="245" name="流程图: 可选过程 20"/>
                            <wps:cNvSpPr/>
                            <wps:spPr>
                              <a:xfrm>
                                <a:off x="4176" y="10571"/>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比赛结束（选手离场）</w:t>
                                  </w:r>
                                </w:p>
                              </w:txbxContent>
                            </wps:txbx>
                            <wps:bodyPr upright="1"/>
                          </wps:wsp>
                          <wps:wsp>
                            <wps:cNvPr id="246" name="流程图: 可选过程 20"/>
                            <wps:cNvSpPr/>
                            <wps:spPr>
                              <a:xfrm>
                                <a:off x="4176" y="11445"/>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解密、成绩公布（比赛结束后1</w:t>
                                  </w:r>
                                  <w:r>
                                    <w:rPr>
                                      <w:rFonts w:hAnsi="仿宋"/>
                                      <w:bCs/>
                                      <w:kern w:val="0"/>
                                    </w:rPr>
                                    <w:t>2</w:t>
                                  </w:r>
                                  <w:r>
                                    <w:rPr>
                                      <w:rFonts w:hint="eastAsia" w:hAnsi="仿宋"/>
                                      <w:bCs/>
                                      <w:kern w:val="0"/>
                                    </w:rPr>
                                    <w:t>小时</w:t>
                                  </w:r>
                                  <w:r>
                                    <w:rPr>
                                      <w:rFonts w:hint="eastAsia" w:ascii="宋体" w:hAnsi="宋体" w:cs="宋体"/>
                                      <w:bCs/>
                                      <w:kern w:val="0"/>
                                    </w:rPr>
                                    <w:t>）</w:t>
                                  </w:r>
                                  <w:r>
                                    <w:rPr>
                                      <w:rFonts w:hint="eastAsia" w:hAnsi="仿宋"/>
                                      <w:bCs/>
                                      <w:kern w:val="0"/>
                                    </w:rPr>
                                    <w:t>内）</w:t>
                                  </w:r>
                                </w:p>
                              </w:txbxContent>
                            </wps:txbx>
                            <wps:bodyPr upright="1"/>
                          </wps:wsp>
                          <wps:wsp>
                            <wps:cNvPr id="247" name="箭头 21"/>
                            <wps:cNvCnPr/>
                            <wps:spPr>
                              <a:xfrm>
                                <a:off x="5933" y="11137"/>
                                <a:ext cx="1" cy="253"/>
                              </a:xfrm>
                              <a:prstGeom prst="line">
                                <a:avLst/>
                              </a:prstGeom>
                              <a:ln w="12700" cap="flat" cmpd="sng">
                                <a:solidFill>
                                  <a:srgbClr val="000000"/>
                                </a:solidFill>
                                <a:prstDash val="solid"/>
                                <a:headEnd type="none" w="med" len="med"/>
                                <a:tailEnd type="triangle" w="med" len="med"/>
                              </a:ln>
                            </wps:spPr>
                            <wps:bodyPr/>
                          </wps:wsp>
                        </wpg:grpSp>
                      </wpg:grpSp>
                      <wpg:grpSp>
                        <wpg:cNvPr id="248" name="组合 87"/>
                        <wpg:cNvGrpSpPr/>
                        <wpg:grpSpPr>
                          <a:xfrm>
                            <a:off x="4195" y="1389"/>
                            <a:ext cx="3516" cy="7579"/>
                            <a:chOff x="4295" y="1389"/>
                            <a:chExt cx="3516" cy="7579"/>
                          </a:xfrm>
                        </wpg:grpSpPr>
                        <wps:wsp>
                          <wps:cNvPr id="249" name="流程图: 可选过程 20"/>
                          <wps:cNvSpPr/>
                          <wps:spPr>
                            <a:xfrm>
                              <a:off x="4296" y="1389"/>
                              <a:ext cx="3515" cy="113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ind w:firstLine="420"/>
                                  <w:jc w:val="center"/>
                                  <w:rPr>
                                    <w:rFonts w:hAnsi="仿宋"/>
                                    <w:bCs/>
                                  </w:rPr>
                                </w:pPr>
                                <w:r>
                                  <w:rPr>
                                    <w:rFonts w:hint="eastAsia" w:hAnsi="仿宋"/>
                                    <w:bCs/>
                                    <w:kern w:val="0"/>
                                  </w:rPr>
                                  <w:t>检录</w:t>
                                </w:r>
                              </w:p>
                              <w:p>
                                <w:pPr>
                                  <w:spacing w:line="360" w:lineRule="exact"/>
                                  <w:ind w:firstLine="420"/>
                                  <w:jc w:val="center"/>
                                </w:pPr>
                                <w:r>
                                  <w:rPr>
                                    <w:rFonts w:hint="eastAsia" w:hAnsi="仿宋"/>
                                    <w:bCs/>
                                    <w:kern w:val="0"/>
                                  </w:rPr>
                                  <w:t>（选手持参赛证、学生证（教师资格证）、身份证在规定时间及指定地点经赛场工作人员检录后进入抽签区）</w:t>
                                </w:r>
                              </w:p>
                            </w:txbxContent>
                          </wps:txbx>
                          <wps:bodyPr lIns="91440" tIns="0" rIns="91440" bIns="0" upright="1"/>
                        </wps:wsp>
                        <wps:wsp>
                          <wps:cNvPr id="250" name="流程图: 可选过程 20"/>
                          <wps:cNvSpPr/>
                          <wps:spPr>
                            <a:xfrm>
                              <a:off x="4296" y="2976"/>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color w:val="FF0000"/>
                                  </w:rPr>
                                </w:pPr>
                                <w:r>
                                  <w:rPr>
                                    <w:rFonts w:hint="eastAsia" w:hAnsi="仿宋"/>
                                    <w:bCs/>
                                    <w:kern w:val="0"/>
                                  </w:rPr>
                                  <w:t>第一次抽签确定参赛编号</w:t>
                                </w:r>
                              </w:p>
                              <w:p>
                                <w:pPr>
                                  <w:spacing w:line="320" w:lineRule="exact"/>
                                  <w:ind w:firstLine="420"/>
                                  <w:jc w:val="center"/>
                                  <w:rPr>
                                    <w:rFonts w:hAnsi="仿宋"/>
                                    <w:bCs/>
                                  </w:rPr>
                                </w:pPr>
                                <w:r>
                                  <w:rPr>
                                    <w:rFonts w:hint="eastAsia" w:hAnsi="仿宋"/>
                                    <w:bCs/>
                                    <w:kern w:val="0"/>
                                  </w:rPr>
                                  <w:t>（比赛前加密裁判第一次加密）</w:t>
                                </w:r>
                              </w:p>
                            </w:txbxContent>
                          </wps:txbx>
                          <wps:bodyPr lIns="91440" tIns="0" rIns="91440" bIns="0" upright="1"/>
                        </wps:wsp>
                        <wps:wsp>
                          <wps:cNvPr id="251" name="流程图: 可选过程 119"/>
                          <wps:cNvSpPr/>
                          <wps:spPr>
                            <a:xfrm>
                              <a:off x="4296" y="3988"/>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第二次抽签确定赛位号</w:t>
                                </w:r>
                              </w:p>
                              <w:p>
                                <w:pPr>
                                  <w:spacing w:line="320" w:lineRule="exact"/>
                                  <w:ind w:firstLine="420"/>
                                  <w:jc w:val="center"/>
                                  <w:rPr>
                                    <w:rFonts w:hAnsi="仿宋"/>
                                    <w:bCs/>
                                  </w:rPr>
                                </w:pPr>
                                <w:r>
                                  <w:rPr>
                                    <w:rFonts w:hint="eastAsia" w:hAnsi="仿宋"/>
                                    <w:bCs/>
                                    <w:kern w:val="0"/>
                                  </w:rPr>
                                  <w:t>（比赛前加密裁判第二次加密）</w:t>
                                </w:r>
                              </w:p>
                              <w:p>
                                <w:pPr>
                                  <w:spacing w:line="320" w:lineRule="exact"/>
                                  <w:ind w:firstLine="420"/>
                                  <w:jc w:val="center"/>
                                  <w:rPr>
                                    <w:rFonts w:hAnsi="仿宋"/>
                                    <w:bCs/>
                                  </w:rPr>
                                </w:pPr>
                              </w:p>
                            </w:txbxContent>
                          </wps:txbx>
                          <wps:bodyPr lIns="91440" tIns="0" rIns="91440" bIns="0" upright="1"/>
                        </wps:wsp>
                        <wps:wsp>
                          <wps:cNvPr id="252" name="流程图: 可选过程 20"/>
                          <wps:cNvSpPr/>
                          <wps:spPr>
                            <a:xfrm>
                              <a:off x="4296" y="4980"/>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有序进入赛场</w:t>
                                </w:r>
                              </w:p>
                            </w:txbxContent>
                          </wps:txbx>
                          <wps:bodyPr lIns="91440" tIns="0" rIns="91440" bIns="0" upright="1"/>
                        </wps:wsp>
                        <wps:wsp>
                          <wps:cNvPr id="253" name="流程图: 可选过程 20"/>
                          <wps:cNvSpPr/>
                          <wps:spPr>
                            <a:xfrm>
                              <a:off x="4296" y="5683"/>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统一分发竞赛任务书</w:t>
                                </w:r>
                              </w:p>
                            </w:txbxContent>
                          </wps:txbx>
                          <wps:bodyPr upright="1"/>
                        </wps:wsp>
                        <wps:wsp>
                          <wps:cNvPr id="254" name="流程图: 可选过程 20"/>
                          <wps:cNvSpPr/>
                          <wps:spPr>
                            <a:xfrm>
                              <a:off x="4296" y="6389"/>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赛前准备、清点检查设备</w:t>
                                </w:r>
                              </w:p>
                              <w:p>
                                <w:pPr>
                                  <w:spacing w:line="320" w:lineRule="exact"/>
                                  <w:ind w:firstLine="420"/>
                                  <w:jc w:val="center"/>
                                  <w:rPr>
                                    <w:rFonts w:hAnsi="仿宋"/>
                                    <w:bCs/>
                                  </w:rPr>
                                </w:pPr>
                                <w:r>
                                  <w:rPr>
                                    <w:rFonts w:hint="eastAsia" w:hAnsi="仿宋"/>
                                    <w:bCs/>
                                    <w:kern w:val="0"/>
                                  </w:rPr>
                                  <w:t>器件与耗材（1</w:t>
                                </w:r>
                                <w:r>
                                  <w:rPr>
                                    <w:rFonts w:hAnsi="仿宋"/>
                                    <w:bCs/>
                                    <w:kern w:val="0"/>
                                  </w:rPr>
                                  <w:t>5</w:t>
                                </w:r>
                                <w:r>
                                  <w:rPr>
                                    <w:rFonts w:hint="eastAsia" w:hAnsi="仿宋"/>
                                    <w:bCs/>
                                    <w:kern w:val="0"/>
                                  </w:rPr>
                                  <w:t>分钟）</w:t>
                                </w:r>
                              </w:p>
                            </w:txbxContent>
                          </wps:txbx>
                          <wps:bodyPr lIns="91440" tIns="0" rIns="91440" bIns="0" upright="1"/>
                        </wps:wsp>
                        <wps:wsp>
                          <wps:cNvPr id="255" name="流程图: 可选过程 20"/>
                          <wps:cNvSpPr/>
                          <wps:spPr>
                            <a:xfrm>
                              <a:off x="4295" y="8231"/>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统一离开赛场</w:t>
                                </w:r>
                              </w:p>
                              <w:p>
                                <w:pPr>
                                  <w:spacing w:line="320" w:lineRule="exact"/>
                                  <w:ind w:firstLine="420"/>
                                  <w:jc w:val="center"/>
                                  <w:rPr>
                                    <w:rFonts w:hAnsi="仿宋"/>
                                    <w:bCs/>
                                  </w:rPr>
                                </w:pPr>
                                <w:r>
                                  <w:rPr>
                                    <w:rFonts w:hint="eastAsia" w:hAnsi="仿宋"/>
                                    <w:bCs/>
                                    <w:kern w:val="0"/>
                                  </w:rPr>
                                  <w:t>到指定候评区</w:t>
                                </w:r>
                              </w:p>
                              <w:p>
                                <w:pPr>
                                  <w:ind w:firstLine="420"/>
                                </w:pPr>
                              </w:p>
                            </w:txbxContent>
                          </wps:txbx>
                          <wps:bodyPr lIns="91440" tIns="0" rIns="91440" bIns="0" upright="1"/>
                        </wps:wsp>
                        <wps:wsp>
                          <wps:cNvPr id="256" name="箭头 21"/>
                          <wps:cNvCnPr/>
                          <wps:spPr>
                            <a:xfrm>
                              <a:off x="6053" y="3713"/>
                              <a:ext cx="1" cy="252"/>
                            </a:xfrm>
                            <a:prstGeom prst="line">
                              <a:avLst/>
                            </a:prstGeom>
                            <a:ln w="12700" cap="flat" cmpd="sng">
                              <a:solidFill>
                                <a:srgbClr val="000000"/>
                              </a:solidFill>
                              <a:prstDash val="solid"/>
                              <a:headEnd type="none" w="med" len="med"/>
                              <a:tailEnd type="triangle" w="med" len="med"/>
                            </a:ln>
                          </wps:spPr>
                          <wps:bodyPr/>
                        </wps:wsp>
                        <wps:wsp>
                          <wps:cNvPr id="257" name="箭头 21"/>
                          <wps:cNvCnPr/>
                          <wps:spPr>
                            <a:xfrm>
                              <a:off x="6053" y="5431"/>
                              <a:ext cx="1" cy="252"/>
                            </a:xfrm>
                            <a:prstGeom prst="line">
                              <a:avLst/>
                            </a:prstGeom>
                            <a:ln w="12700" cap="flat" cmpd="sng">
                              <a:solidFill>
                                <a:srgbClr val="000000"/>
                              </a:solidFill>
                              <a:prstDash val="solid"/>
                              <a:headEnd type="none" w="med" len="med"/>
                              <a:tailEnd type="triangle" w="med" len="med"/>
                            </a:ln>
                          </wps:spPr>
                          <wps:bodyPr/>
                        </wps:wsp>
                        <wps:wsp>
                          <wps:cNvPr id="258" name="箭头 21"/>
                          <wps:cNvCnPr/>
                          <wps:spPr>
                            <a:xfrm>
                              <a:off x="6029" y="6150"/>
                              <a:ext cx="1" cy="252"/>
                            </a:xfrm>
                            <a:prstGeom prst="line">
                              <a:avLst/>
                            </a:prstGeom>
                            <a:ln w="12700" cap="flat" cmpd="sng">
                              <a:solidFill>
                                <a:srgbClr val="000000"/>
                              </a:solidFill>
                              <a:prstDash val="solid"/>
                              <a:headEnd type="none" w="med" len="med"/>
                              <a:tailEnd type="triangle" w="med" len="med"/>
                            </a:ln>
                          </wps:spPr>
                          <wps:bodyPr/>
                        </wps:wsp>
                        <wps:wsp>
                          <wps:cNvPr id="259" name="箭头 21"/>
                          <wps:cNvCnPr/>
                          <wps:spPr>
                            <a:xfrm>
                              <a:off x="6053" y="7126"/>
                              <a:ext cx="0" cy="252"/>
                            </a:xfrm>
                            <a:prstGeom prst="line">
                              <a:avLst/>
                            </a:prstGeom>
                            <a:ln w="12700" cap="flat" cmpd="sng">
                              <a:solidFill>
                                <a:srgbClr val="000000"/>
                              </a:solidFill>
                              <a:prstDash val="solid"/>
                              <a:headEnd type="none" w="med" len="med"/>
                              <a:tailEnd type="triangle" w="med" len="med"/>
                            </a:ln>
                          </wps:spPr>
                          <wps:bodyPr/>
                        </wps:wsp>
                        <wps:wsp>
                          <wps:cNvPr id="260" name="箭头 21"/>
                          <wps:cNvCnPr/>
                          <wps:spPr>
                            <a:xfrm>
                              <a:off x="6053" y="4728"/>
                              <a:ext cx="1" cy="252"/>
                            </a:xfrm>
                            <a:prstGeom prst="line">
                              <a:avLst/>
                            </a:prstGeom>
                            <a:ln w="12700" cap="flat" cmpd="sng">
                              <a:solidFill>
                                <a:srgbClr val="000000"/>
                              </a:solidFill>
                              <a:prstDash val="solid"/>
                              <a:headEnd type="none" w="med" len="med"/>
                              <a:tailEnd type="triangle" w="med" len="med"/>
                            </a:ln>
                          </wps:spPr>
                          <wps:bodyPr/>
                        </wps:wsp>
                        <wps:wsp>
                          <wps:cNvPr id="261" name="箭头 21"/>
                          <wps:cNvCnPr/>
                          <wps:spPr>
                            <a:xfrm>
                              <a:off x="6030" y="7979"/>
                              <a:ext cx="1" cy="252"/>
                            </a:xfrm>
                            <a:prstGeom prst="line">
                              <a:avLst/>
                            </a:prstGeom>
                            <a:ln w="12700" cap="flat" cmpd="sng">
                              <a:solidFill>
                                <a:srgbClr val="000000"/>
                              </a:solidFill>
                              <a:prstDash val="solid"/>
                              <a:headEnd type="none" w="med" len="med"/>
                              <a:tailEnd type="triangle" w="med" len="med"/>
                            </a:ln>
                          </wps:spPr>
                          <wps:bodyPr/>
                        </wps:wsp>
                        <wps:wsp>
                          <wps:cNvPr id="262" name="流程图: 可选过程 20"/>
                          <wps:cNvSpPr/>
                          <wps:spPr>
                            <a:xfrm>
                              <a:off x="4296" y="7378"/>
                              <a:ext cx="3515" cy="65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174" w:firstLineChars="83"/>
                                  <w:jc w:val="center"/>
                                  <w:rPr>
                                    <w:rFonts w:hAnsi="仿宋"/>
                                    <w:bCs/>
                                  </w:rPr>
                                </w:pPr>
                                <w:r>
                                  <w:rPr>
                                    <w:rFonts w:hint="eastAsia" w:hAnsi="仿宋"/>
                                    <w:bCs/>
                                    <w:kern w:val="0"/>
                                  </w:rPr>
                                  <w:t>比赛</w:t>
                                </w:r>
                              </w:p>
                              <w:p>
                                <w:pPr>
                                  <w:spacing w:line="320" w:lineRule="exact"/>
                                  <w:ind w:firstLine="420"/>
                                  <w:jc w:val="center"/>
                                  <w:rPr>
                                    <w:rFonts w:hAnsi="仿宋"/>
                                    <w:bCs/>
                                  </w:rPr>
                                </w:pPr>
                                <w:r>
                                  <w:rPr>
                                    <w:rFonts w:hint="eastAsia" w:hAnsi="仿宋"/>
                                    <w:bCs/>
                                    <w:kern w:val="0"/>
                                  </w:rPr>
                                  <w:t>过程评分（现场裁判）</w:t>
                                </w:r>
                              </w:p>
                              <w:p>
                                <w:pPr>
                                  <w:spacing w:line="320" w:lineRule="exact"/>
                                  <w:ind w:firstLine="174" w:firstLineChars="83"/>
                                  <w:jc w:val="center"/>
                                  <w:rPr>
                                    <w:rFonts w:hAnsi="仿宋"/>
                                    <w:bCs/>
                                  </w:rPr>
                                </w:pPr>
                              </w:p>
                            </w:txbxContent>
                          </wps:txbx>
                          <wps:bodyPr lIns="91440" tIns="0" rIns="91440" bIns="0" upright="1"/>
                        </wps:wsp>
                        <wps:wsp>
                          <wps:cNvPr id="269" name="箭头 21"/>
                          <wps:cNvCnPr>
                            <a:stCxn id="249" idx="2"/>
                            <a:endCxn id="250" idx="0"/>
                          </wps:cNvCnPr>
                          <wps:spPr>
                            <a:xfrm>
                              <a:off x="6053" y="2524"/>
                              <a:ext cx="0" cy="453"/>
                            </a:xfrm>
                            <a:prstGeom prst="line">
                              <a:avLst/>
                            </a:prstGeom>
                            <a:ln w="12700" cap="flat" cmpd="sng">
                              <a:solidFill>
                                <a:srgbClr val="000000"/>
                              </a:solidFill>
                              <a:prstDash val="solid"/>
                              <a:headEnd type="none" w="med" len="med"/>
                              <a:tailEnd type="triangle" w="med" len="med"/>
                            </a:ln>
                          </wps:spPr>
                          <wps:bodyPr/>
                        </wps:wsp>
                      </wpg:grpSp>
                    </wpg:wgp>
                  </a:graphicData>
                </a:graphic>
              </wp:inline>
            </w:drawing>
          </mc:Choice>
          <mc:Fallback>
            <w:pict>
              <v:group id="组合 90" o:spid="_x0000_s1026" o:spt="203" style="height:560.5pt;width:405.2pt;" coordorigin="3382,1389" coordsize="5031,10579" o:gfxdata="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CaDjU/WAAAABgEAAA8AAAAAAAAAAQAgAAAAIgAAAGRycy9kb3ducmV2LnhtbFBLAQIUABQAAAAI&#10;AIdO4kDWBV5ZRwcAAIVHAAAOAAAAAAAAAAEAIAAAACUBAABkcnMvZTJvRG9jLnhtbFBLBQYAAAAA&#10;BgAGAFkBAADeCgAAAAA=&#10;">
                <o:lock v:ext="edit" aspectratio="f"/>
                <v:group id="组合 89" o:spid="_x0000_s1026" o:spt="203" style="position:absolute;left:3382;top:8821;height:3147;width:5031;" coordorigin="3424,8808" coordsize="5031,3147"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group id="组合 86" o:spid="_x0000_s1026" o:spt="203" style="position:absolute;left:3424;top:8808;height:1719;width:5031;" coordorigin="3424,8808" coordsize="5031,1719"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line id="箭头 21" o:spid="_x0000_s1026" o:spt="20" style="position:absolute;left:6820;top:8854;height:400;width:2;" filled="f" stroked="t" coordsize="21600,21600" o:gfxdata="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D4H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id="组合 80" o:spid="_x0000_s1026" o:spt="203" style="position:absolute;left:3424;top:9274;height:533;width:5031;" coordorigin="3626,9406" coordsize="5031,474" o:gfxdata="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6DATvwAAANwAAAAPAAAAAAAAAAEAIAAAACIAAABkcnMvZG93bnJldi54&#10;bWxQSwECFAAUAAAACACHTuJAMy8FnjsAAAA5AAAAFQAAAAAAAAABACAAAAAOAQAAZHJzL2dyb3Vw&#10;c2hhcGV4bWwueG1sUEsFBgAAAAAGAAYAYAEAAMsDAAAAAA==&#10;">
                      <o:lock v:ext="edit" aspectratio="f"/>
                      <v:shape id="流程图: 可选过程 20" o:spid="_x0000_s1026" o:spt="176" type="#_x0000_t176" style="position:absolute;left:3626;top:9407;height:454;width:2450;" fillcolor="#FFFFFF" filled="t" stroked="t" coordsize="21600,21600" o:gfxdata="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ecLy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结果评分（评分裁判）</w:t>
                              </w:r>
                            </w:p>
                          </w:txbxContent>
                        </v:textbox>
                      </v:shape>
                      <v:shape id="流程图: 可选过程 20" o:spid="_x0000_s1026" o:spt="176" type="#_x0000_t176" style="position:absolute;left:6318;top:9406;height:474;width:2339;" fillcolor="#FFFFFF" filled="t" stroked="t" coordsize="21600,21600" o:gfxdata="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kzuy7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职业素养评分（评分裁判）</w:t>
                              </w:r>
                            </w:p>
                          </w:txbxContent>
                        </v:textbox>
                      </v:shape>
                    </v:group>
                    <v:line id="箭头 21" o:spid="_x0000_s1026" o:spt="20" style="position:absolute;left:5137;top:8808;height:400;width:2;" filled="f" stroked="t" coordsize="21600,21600" o:gfxdata="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h2/&#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id="组合 85" o:spid="_x0000_s1026" o:spt="203" style="position:absolute;left:5139;top:9800;height:727;width:1700;" coordorigin="5454,11282" coordsize="1700,727"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line id="直线 47" o:spid="_x0000_s1026" o:spt="20" style="position:absolute;left:5454;top:11282;flip:y;height:480;width:1;" filled="f" stroked="t" coordsize="21600,21600" o:gfxdata="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R8EL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47" o:spid="_x0000_s1026" o:spt="20" style="position:absolute;left:7153;top:11282;flip:y;height:480;width:1;" filled="f" stroked="t" coordsize="21600,21600" o:gfxdata="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7G+u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箭头 21" o:spid="_x0000_s1026" o:spt="20" style="position:absolute;left:6305;top:11757;height:252;width:0;" filled="f" stroked="t" coordsize="21600,21600" o:gfxdata="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iwj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45" o:spid="_x0000_s1026" o:spt="20" style="position:absolute;left:5457;top:11761;flip:x;height:1;width:836;" filled="f" stroked="t" coordsize="21600,21600" o:gfxdata="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5SAH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45" o:spid="_x0000_s1026" o:spt="20" style="position:absolute;left:6317;top:11761;flip:x;height:1;width:836;" filled="f" stroked="t" coordsize="21600,21600" o:gfxdata="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qYWc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v:group id="组合 88" o:spid="_x0000_s1026" o:spt="203" style="position:absolute;left:4237;top:10571;height:1384;width:3515;" coordorigin="4176,10571" coordsize="3515,1384"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o:lock v:ext="edit" aspectratio="f"/>
                    <v:shape id="流程图: 可选过程 20" o:spid="_x0000_s1026" o:spt="176" type="#_x0000_t176" style="position:absolute;left:4176;top:10571;height:510;width:3515;" fillcolor="#FFFFFF" filled="t" stroked="t" coordsize="21600,21600" o:gfxdata="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nTPx&#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20" w:lineRule="exact"/>
                              <w:ind w:firstLine="420"/>
                              <w:jc w:val="center"/>
                              <w:rPr>
                                <w:rFonts w:hAnsi="仿宋"/>
                                <w:bCs/>
                              </w:rPr>
                            </w:pPr>
                            <w:r>
                              <w:rPr>
                                <w:rFonts w:hint="eastAsia" w:hAnsi="仿宋"/>
                                <w:bCs/>
                                <w:kern w:val="0"/>
                              </w:rPr>
                              <w:t>比赛结束（选手离场）</w:t>
                            </w:r>
                          </w:p>
                        </w:txbxContent>
                      </v:textbox>
                    </v:shape>
                    <v:shape id="流程图: 可选过程 20" o:spid="_x0000_s1026" o:spt="176" type="#_x0000_t176" style="position:absolute;left:4176;top:11445;height:510;width:3515;" fillcolor="#FFFFFF" filled="t" stroked="t" coordsize="21600,21600" o:gfxdata="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k+t&#10;hs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textbox>
                        <w:txbxContent>
                          <w:p>
                            <w:pPr>
                              <w:spacing w:line="320" w:lineRule="exact"/>
                              <w:ind w:firstLine="420"/>
                              <w:jc w:val="center"/>
                              <w:rPr>
                                <w:rFonts w:hAnsi="仿宋"/>
                                <w:bCs/>
                              </w:rPr>
                            </w:pPr>
                            <w:r>
                              <w:rPr>
                                <w:rFonts w:hint="eastAsia" w:hAnsi="仿宋"/>
                                <w:bCs/>
                                <w:kern w:val="0"/>
                              </w:rPr>
                              <w:t>解密、成绩公布（比赛结束后1</w:t>
                            </w:r>
                            <w:r>
                              <w:rPr>
                                <w:rFonts w:hAnsi="仿宋"/>
                                <w:bCs/>
                                <w:kern w:val="0"/>
                              </w:rPr>
                              <w:t>2</w:t>
                            </w:r>
                            <w:r>
                              <w:rPr>
                                <w:rFonts w:hint="eastAsia" w:hAnsi="仿宋"/>
                                <w:bCs/>
                                <w:kern w:val="0"/>
                              </w:rPr>
                              <w:t>小时</w:t>
                            </w:r>
                            <w:r>
                              <w:rPr>
                                <w:rFonts w:hint="eastAsia" w:ascii="宋体" w:hAnsi="宋体" w:cs="宋体"/>
                                <w:bCs/>
                                <w:kern w:val="0"/>
                              </w:rPr>
                              <w:t>）</w:t>
                            </w:r>
                            <w:r>
                              <w:rPr>
                                <w:rFonts w:hint="eastAsia" w:hAnsi="仿宋"/>
                                <w:bCs/>
                                <w:kern w:val="0"/>
                              </w:rPr>
                              <w:t>内）</w:t>
                            </w:r>
                          </w:p>
                        </w:txbxContent>
                      </v:textbox>
                    </v:shape>
                    <v:line id="箭头 21" o:spid="_x0000_s1026" o:spt="20" style="position:absolute;left:5933;top:11137;height:253;width:1;" filled="f" stroked="t" coordsize="21600,21600" o:gfxdata="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tjWC/&#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group>
                <v:group id="组合 87" o:spid="_x0000_s1026" o:spt="203" style="position:absolute;left:4195;top:1389;height:7579;width:3516;" coordorigin="4295,1389" coordsize="3516,7579"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shape id="流程图: 可选过程 20" o:spid="_x0000_s1026" o:spt="176" type="#_x0000_t176" style="position:absolute;left:4296;top:1389;height:1134;width:3515;" fillcolor="#FFFFFF" filled="t" stroked="t" coordsize="21600,21600" o:gfxdata="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9UJxL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420"/>
                            <w:jc w:val="center"/>
                            <w:rPr>
                              <w:rFonts w:hAnsi="仿宋"/>
                              <w:bCs/>
                            </w:rPr>
                          </w:pPr>
                          <w:r>
                            <w:rPr>
                              <w:rFonts w:hint="eastAsia" w:hAnsi="仿宋"/>
                              <w:bCs/>
                              <w:kern w:val="0"/>
                            </w:rPr>
                            <w:t>检录</w:t>
                          </w:r>
                        </w:p>
                        <w:p>
                          <w:pPr>
                            <w:spacing w:line="360" w:lineRule="exact"/>
                            <w:ind w:firstLine="420"/>
                            <w:jc w:val="center"/>
                          </w:pPr>
                          <w:r>
                            <w:rPr>
                              <w:rFonts w:hint="eastAsia" w:hAnsi="仿宋"/>
                              <w:bCs/>
                              <w:kern w:val="0"/>
                            </w:rPr>
                            <w:t>（选手持参赛证、学生证（教师资格证）、身份证在规定时间及指定地点经赛场工作人员检录后进入抽签区）</w:t>
                          </w:r>
                        </w:p>
                      </w:txbxContent>
                    </v:textbox>
                  </v:shape>
                  <v:shape id="流程图: 可选过程 20" o:spid="_x0000_s1026" o:spt="176" type="#_x0000_t176" style="position:absolute;left:4296;top:2976;height:737;width:3515;" fillcolor="#FFFFFF" filled="t" stroked="t" coordsize="21600,21600" o:gfxdata="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zY2hLgAAADc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inset="2.54mm,0mm,2.54mm,0mm">
                      <w:txbxContent>
                        <w:p>
                          <w:pPr>
                            <w:spacing w:line="320" w:lineRule="exact"/>
                            <w:ind w:firstLine="420"/>
                            <w:jc w:val="center"/>
                            <w:rPr>
                              <w:rFonts w:hAnsi="仿宋"/>
                              <w:bCs/>
                              <w:color w:val="FF0000"/>
                            </w:rPr>
                          </w:pPr>
                          <w:r>
                            <w:rPr>
                              <w:rFonts w:hint="eastAsia" w:hAnsi="仿宋"/>
                              <w:bCs/>
                              <w:kern w:val="0"/>
                            </w:rPr>
                            <w:t>第一次抽签确定参赛编号</w:t>
                          </w:r>
                        </w:p>
                        <w:p>
                          <w:pPr>
                            <w:spacing w:line="320" w:lineRule="exact"/>
                            <w:ind w:firstLine="420"/>
                            <w:jc w:val="center"/>
                            <w:rPr>
                              <w:rFonts w:hAnsi="仿宋"/>
                              <w:bCs/>
                            </w:rPr>
                          </w:pPr>
                          <w:r>
                            <w:rPr>
                              <w:rFonts w:hint="eastAsia" w:hAnsi="仿宋"/>
                              <w:bCs/>
                              <w:kern w:val="0"/>
                            </w:rPr>
                            <w:t>（比赛前加密裁判第一次加密）</w:t>
                          </w:r>
                        </w:p>
                      </w:txbxContent>
                    </v:textbox>
                  </v:shape>
                  <v:shape id="流程图: 可选过程 119" o:spid="_x0000_s1026" o:spt="176" type="#_x0000_t176" style="position:absolute;left:4296;top:3988;height:737;width:3515;" fillcolor="#FFFFFF" filled="t" stroked="t" coordsize="21600,21600" o:gfxdata="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6kx+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第二次抽签确定赛位号</w:t>
                          </w:r>
                        </w:p>
                        <w:p>
                          <w:pPr>
                            <w:spacing w:line="320" w:lineRule="exact"/>
                            <w:ind w:firstLine="420"/>
                            <w:jc w:val="center"/>
                            <w:rPr>
                              <w:rFonts w:hAnsi="仿宋"/>
                              <w:bCs/>
                            </w:rPr>
                          </w:pPr>
                          <w:r>
                            <w:rPr>
                              <w:rFonts w:hint="eastAsia" w:hAnsi="仿宋"/>
                              <w:bCs/>
                              <w:kern w:val="0"/>
                            </w:rPr>
                            <w:t>（比赛前加密裁判第二次加密）</w:t>
                          </w:r>
                        </w:p>
                        <w:p>
                          <w:pPr>
                            <w:spacing w:line="320" w:lineRule="exact"/>
                            <w:ind w:firstLine="420"/>
                            <w:jc w:val="center"/>
                            <w:rPr>
                              <w:rFonts w:hAnsi="仿宋"/>
                              <w:bCs/>
                            </w:rPr>
                          </w:pPr>
                        </w:p>
                      </w:txbxContent>
                    </v:textbox>
                  </v:shape>
                  <v:shape id="流程图: 可选过程 20" o:spid="_x0000_s1026" o:spt="176" type="#_x0000_t176" style="position:absolute;left:4296;top:4980;height:454;width:3515;" fillcolor="#FFFFFF" filled="t" stroked="t" coordsize="21600,21600" o:gfxdata="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DWi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有序进入赛场</w:t>
                          </w:r>
                        </w:p>
                      </w:txbxContent>
                    </v:textbox>
                  </v:shape>
                  <v:shape id="流程图: 可选过程 20" o:spid="_x0000_s1026" o:spt="176" type="#_x0000_t176" style="position:absolute;left:4296;top:5683;height:454;width:3515;" fillcolor="#FFFFFF" filled="t" stroked="t" coordsize="21600,21600" o:gfxdata="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ZjD&#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20" w:lineRule="exact"/>
                            <w:ind w:firstLine="420"/>
                            <w:jc w:val="center"/>
                            <w:rPr>
                              <w:rFonts w:hAnsi="仿宋"/>
                              <w:bCs/>
                            </w:rPr>
                          </w:pPr>
                          <w:r>
                            <w:rPr>
                              <w:rFonts w:hint="eastAsia" w:hAnsi="仿宋"/>
                              <w:bCs/>
                              <w:kern w:val="0"/>
                            </w:rPr>
                            <w:t>统一分发竞赛任务书</w:t>
                          </w:r>
                        </w:p>
                      </w:txbxContent>
                    </v:textbox>
                  </v:shape>
                  <v:shape id="流程图: 可选过程 20" o:spid="_x0000_s1026" o:spt="176" type="#_x0000_t176" style="position:absolute;left:4296;top:6389;height:737;width:3515;" fillcolor="#FFFFFF" filled="t" stroked="t" coordsize="21600,21600" o:gfxdata="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NMIe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赛前准备、清点检查设备</w:t>
                          </w:r>
                        </w:p>
                        <w:p>
                          <w:pPr>
                            <w:spacing w:line="320" w:lineRule="exact"/>
                            <w:ind w:firstLine="420"/>
                            <w:jc w:val="center"/>
                            <w:rPr>
                              <w:rFonts w:hAnsi="仿宋"/>
                              <w:bCs/>
                            </w:rPr>
                          </w:pPr>
                          <w:r>
                            <w:rPr>
                              <w:rFonts w:hint="eastAsia" w:hAnsi="仿宋"/>
                              <w:bCs/>
                              <w:kern w:val="0"/>
                            </w:rPr>
                            <w:t>器件与耗材（1</w:t>
                          </w:r>
                          <w:r>
                            <w:rPr>
                              <w:rFonts w:hAnsi="仿宋"/>
                              <w:bCs/>
                              <w:kern w:val="0"/>
                            </w:rPr>
                            <w:t>5</w:t>
                          </w:r>
                          <w:r>
                            <w:rPr>
                              <w:rFonts w:hint="eastAsia" w:hAnsi="仿宋"/>
                              <w:bCs/>
                              <w:kern w:val="0"/>
                            </w:rPr>
                            <w:t>分钟）</w:t>
                          </w:r>
                        </w:p>
                      </w:txbxContent>
                    </v:textbox>
                  </v:shape>
                  <v:shape id="流程图: 可选过程 20" o:spid="_x0000_s1026" o:spt="176" type="#_x0000_t176" style="position:absolute;left:4295;top:8231;height:737;width:3515;" fillcolor="#FFFFFF" filled="t" stroked="t" coordsize="21600,21600" o:gfxdata="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GVHL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统一离开赛场</w:t>
                          </w:r>
                        </w:p>
                        <w:p>
                          <w:pPr>
                            <w:spacing w:line="320" w:lineRule="exact"/>
                            <w:ind w:firstLine="420"/>
                            <w:jc w:val="center"/>
                            <w:rPr>
                              <w:rFonts w:hAnsi="仿宋"/>
                              <w:bCs/>
                            </w:rPr>
                          </w:pPr>
                          <w:r>
                            <w:rPr>
                              <w:rFonts w:hint="eastAsia" w:hAnsi="仿宋"/>
                              <w:bCs/>
                              <w:kern w:val="0"/>
                            </w:rPr>
                            <w:t>到指定候评区</w:t>
                          </w:r>
                        </w:p>
                        <w:p>
                          <w:pPr>
                            <w:ind w:firstLine="420"/>
                          </w:pPr>
                        </w:p>
                      </w:txbxContent>
                    </v:textbox>
                  </v:shape>
                  <v:line id="箭头 21" o:spid="_x0000_s1026" o:spt="20" style="position:absolute;left:6053;top:3713;height:252;width:1;" filled="f" stroked="t" coordsize="21600,21600" o:gfxdata="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4vi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箭头 21" o:spid="_x0000_s1026" o:spt="20" style="position:absolute;left:6053;top:5431;height:252;width:1;" filled="f" stroked="t" coordsize="21600,21600" o:gfxdata="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0G72/&#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箭头 21" o:spid="_x0000_s1026" o:spt="20" style="position:absolute;left:6029;top:6150;height:252;width:1;" filled="f" stroked="t" coordsize="21600,21600" o:gfxdata="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Pz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箭头 21" o:spid="_x0000_s1026" o:spt="20" style="position:absolute;left:6053;top:7126;height:252;width:0;" filled="f" stroked="t" coordsize="21600,21600" o:gfxdata="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nKl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箭头 21" o:spid="_x0000_s1026" o:spt="20" style="position:absolute;left:6053;top:4728;height:252;width:1;" filled="f" stroked="t" coordsize="21600,21600" o:gfxdata="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8Ul0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6030;top:7979;height:252;width:1;" filled="f" stroked="t" coordsize="21600,21600" o:gfxdata="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3s7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流程图: 可选过程 20" o:spid="_x0000_s1026" o:spt="176" type="#_x0000_t176" style="position:absolute;left:4296;top:7378;height:652;width:3515;" fillcolor="#FFFFFF" filled="t" stroked="t" coordsize="21600,21600" o:gfxdata="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Ex9W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174" w:firstLineChars="83"/>
                            <w:jc w:val="center"/>
                            <w:rPr>
                              <w:rFonts w:hAnsi="仿宋"/>
                              <w:bCs/>
                            </w:rPr>
                          </w:pPr>
                          <w:r>
                            <w:rPr>
                              <w:rFonts w:hint="eastAsia" w:hAnsi="仿宋"/>
                              <w:bCs/>
                              <w:kern w:val="0"/>
                            </w:rPr>
                            <w:t>比赛</w:t>
                          </w:r>
                        </w:p>
                        <w:p>
                          <w:pPr>
                            <w:spacing w:line="320" w:lineRule="exact"/>
                            <w:ind w:firstLine="420"/>
                            <w:jc w:val="center"/>
                            <w:rPr>
                              <w:rFonts w:hAnsi="仿宋"/>
                              <w:bCs/>
                            </w:rPr>
                          </w:pPr>
                          <w:r>
                            <w:rPr>
                              <w:rFonts w:hint="eastAsia" w:hAnsi="仿宋"/>
                              <w:bCs/>
                              <w:kern w:val="0"/>
                            </w:rPr>
                            <w:t>过程评分（现场裁判）</w:t>
                          </w:r>
                        </w:p>
                        <w:p>
                          <w:pPr>
                            <w:spacing w:line="320" w:lineRule="exact"/>
                            <w:ind w:firstLine="174" w:firstLineChars="83"/>
                            <w:jc w:val="center"/>
                            <w:rPr>
                              <w:rFonts w:hAnsi="仿宋"/>
                              <w:bCs/>
                            </w:rPr>
                          </w:pPr>
                        </w:p>
                      </w:txbxContent>
                    </v:textbox>
                  </v:shape>
                  <v:line id="箭头 21" o:spid="_x0000_s1026" o:spt="20" style="position:absolute;left:6053;top:2524;height:453;width:0;" filled="f" stroked="t" coordsize="21600,21600" o:gfxdata="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L4O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w10:wrap type="none"/>
                <w10:anchorlock/>
              </v:group>
            </w:pict>
          </mc:Fallback>
        </mc:AlternateContent>
      </w:r>
    </w:p>
    <w:p>
      <w:pPr>
        <w:adjustRightInd w:val="0"/>
        <w:snapToGrid w:val="0"/>
        <w:spacing w:line="360" w:lineRule="auto"/>
        <w:ind w:right="210" w:rightChars="100" w:firstLine="482" w:firstLineChars="200"/>
        <w:jc w:val="left"/>
        <w:rPr>
          <w:rFonts w:ascii="仿宋_GB2312" w:hAnsi="仿宋_GB2312" w:eastAsia="仿宋_GB2312" w:cs="仿宋_GB2312"/>
          <w:b/>
          <w:bCs/>
          <w:sz w:val="24"/>
          <w:szCs w:val="24"/>
        </w:rPr>
      </w:pP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（二）竞赛日程安排表</w:t>
      </w:r>
    </w:p>
    <w:tbl>
      <w:tblPr>
        <w:tblStyle w:val="14"/>
        <w:tblpPr w:leftFromText="180" w:rightFromText="180" w:vertAnchor="text" w:horzAnchor="page" w:tblpX="1637" w:tblpY="202"/>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69"/>
        <w:gridCol w:w="431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6"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内容</w:t>
            </w:r>
          </w:p>
        </w:tc>
        <w:tc>
          <w:tcPr>
            <w:tcW w:w="1163"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36" w:type="dxa"/>
            <w:vMerge w:val="restart"/>
            <w:shd w:val="clear" w:color="auto" w:fill="auto"/>
            <w:vAlign w:val="center"/>
          </w:tcPr>
          <w:p>
            <w:pPr>
              <w:spacing w:line="360" w:lineRule="auto"/>
              <w:ind w:right="-40" w:rightChars="-1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第一天</w:t>
            </w: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12:00之前</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专家、裁判、各参赛队报到</w:t>
            </w:r>
          </w:p>
        </w:tc>
        <w:tc>
          <w:tcPr>
            <w:tcW w:w="1163" w:type="dxa"/>
            <w:vMerge w:val="restart"/>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准备</w:t>
            </w:r>
          </w:p>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13:30-14:30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领队会（赛场纪律和赛场要求）</w:t>
            </w:r>
          </w:p>
        </w:tc>
        <w:tc>
          <w:tcPr>
            <w:tcW w:w="1163"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13:30-14:30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裁判会（裁判分工和执裁要求）</w:t>
            </w:r>
          </w:p>
        </w:tc>
        <w:tc>
          <w:tcPr>
            <w:tcW w:w="1163"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14:30-15:30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场地参观，选手、裁判熟悉场地</w:t>
            </w:r>
          </w:p>
        </w:tc>
        <w:tc>
          <w:tcPr>
            <w:tcW w:w="1163"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restart"/>
            <w:shd w:val="clear" w:color="auto" w:fill="auto"/>
            <w:vAlign w:val="center"/>
          </w:tcPr>
          <w:p>
            <w:pPr>
              <w:spacing w:line="360" w:lineRule="auto"/>
              <w:ind w:right="-40" w:rightChars="-1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第二天</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(比赛日)</w:t>
            </w: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9:00-9:30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开赛式</w:t>
            </w:r>
          </w:p>
        </w:tc>
        <w:tc>
          <w:tcPr>
            <w:tcW w:w="1163"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9:30-10:00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参赛队赛场检录</w:t>
            </w:r>
          </w:p>
        </w:tc>
        <w:tc>
          <w:tcPr>
            <w:tcW w:w="1163" w:type="dxa"/>
            <w:vMerge w:val="restart"/>
            <w:shd w:val="clear" w:color="auto" w:fill="auto"/>
            <w:vAlign w:val="center"/>
          </w:tcPr>
          <w:p>
            <w:pPr>
              <w:spacing w:line="360" w:lineRule="auto"/>
              <w:ind w:right="210" w:rightChars="10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比赛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总结</w:t>
            </w:r>
          </w:p>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6"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10:00-10:30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一次加密和二次加密</w:t>
            </w:r>
          </w:p>
        </w:tc>
        <w:tc>
          <w:tcPr>
            <w:tcW w:w="1163"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10:30-20:00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设备工具检查确认、题目发放、竞赛</w:t>
            </w:r>
          </w:p>
        </w:tc>
        <w:tc>
          <w:tcPr>
            <w:tcW w:w="1163"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restart"/>
            <w:shd w:val="clear" w:color="auto" w:fill="auto"/>
            <w:vAlign w:val="center"/>
          </w:tcPr>
          <w:p>
            <w:pPr>
              <w:spacing w:line="360" w:lineRule="auto"/>
              <w:ind w:right="-40" w:rightChars="-1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第三天</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(比赛日)</w:t>
            </w: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8:00-8:30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参赛队赛场检录</w:t>
            </w:r>
          </w:p>
        </w:tc>
        <w:tc>
          <w:tcPr>
            <w:tcW w:w="1163"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c>
          <w:tcPr>
            <w:tcW w:w="2269"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8:30-20:00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设备工具检查确认、题目发放、竞赛</w:t>
            </w:r>
          </w:p>
        </w:tc>
        <w:tc>
          <w:tcPr>
            <w:tcW w:w="1163"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c>
          <w:tcPr>
            <w:tcW w:w="2269" w:type="dxa"/>
            <w:shd w:val="clear" w:color="auto" w:fill="auto"/>
            <w:vAlign w:val="center"/>
          </w:tcPr>
          <w:p>
            <w:pPr>
              <w:spacing w:line="360" w:lineRule="auto"/>
              <w:ind w:right="210" w:rightChars="10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20:00</w:t>
            </w:r>
            <w:r>
              <w:rPr>
                <w:rFonts w:hint="eastAsia" w:ascii="仿宋_GB2312" w:hAnsi="仿宋_GB2312" w:eastAsia="仿宋_GB2312" w:cs="仿宋_GB2312"/>
                <w:sz w:val="24"/>
                <w:szCs w:val="24"/>
                <w:lang w:val="en-US" w:eastAsia="zh-CN"/>
              </w:rPr>
              <w:t>-22:00</w:t>
            </w:r>
          </w:p>
        </w:tc>
        <w:tc>
          <w:tcPr>
            <w:tcW w:w="4310" w:type="dxa"/>
            <w:shd w:val="clear" w:color="auto" w:fill="auto"/>
            <w:vAlign w:val="center"/>
          </w:tcPr>
          <w:p>
            <w:pPr>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成绩公布</w:t>
            </w:r>
          </w:p>
        </w:tc>
        <w:tc>
          <w:tcPr>
            <w:tcW w:w="1163" w:type="dxa"/>
            <w:vMerge w:val="continue"/>
            <w:shd w:val="clear" w:color="auto" w:fill="auto"/>
            <w:vAlign w:val="center"/>
          </w:tcPr>
          <w:p>
            <w:pPr>
              <w:spacing w:line="360" w:lineRule="auto"/>
              <w:ind w:right="210" w:rightChars="100"/>
              <w:jc w:val="center"/>
              <w:rPr>
                <w:rFonts w:ascii="仿宋_GB2312" w:hAnsi="仿宋_GB2312" w:eastAsia="仿宋_GB2312" w:cs="仿宋_GB2312"/>
                <w:sz w:val="24"/>
                <w:szCs w:val="24"/>
              </w:rPr>
            </w:pPr>
          </w:p>
        </w:tc>
      </w:tr>
    </w:tbl>
    <w:p>
      <w:pPr>
        <w:adjustRightInd w:val="0"/>
        <w:snapToGrid w:val="0"/>
        <w:spacing w:line="360" w:lineRule="auto"/>
        <w:ind w:right="210" w:rightChars="100"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注：最终日程表以《竞赛指南》为准。</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六、竞赛命题</w:t>
      </w:r>
    </w:p>
    <w:p>
      <w:pPr>
        <w:snapToGrid w:val="0"/>
        <w:spacing w:line="360" w:lineRule="auto"/>
        <w:ind w:left="239" w:leftChars="114"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赛题以实践操作题为主，于开赛1个</w:t>
      </w:r>
      <w:r>
        <w:rPr>
          <w:rFonts w:hint="eastAsia" w:ascii="仿宋_GB2312" w:hAnsi="仿宋_GB2312" w:eastAsia="仿宋_GB2312" w:cs="仿宋_GB2312"/>
          <w:kern w:val="0"/>
          <w:sz w:val="24"/>
          <w:szCs w:val="24"/>
          <w:lang w:val="en-US" w:eastAsia="zh-CN"/>
        </w:rPr>
        <w:t>周</w:t>
      </w:r>
      <w:r>
        <w:rPr>
          <w:rFonts w:hint="eastAsia" w:ascii="仿宋_GB2312" w:hAnsi="仿宋_GB2312" w:eastAsia="仿宋_GB2312" w:cs="仿宋_GB2312"/>
          <w:kern w:val="0"/>
          <w:sz w:val="24"/>
          <w:szCs w:val="24"/>
        </w:rPr>
        <w:t>前在“山东省职业院校技能大赛网：http://sdskills.sdei.edu.cn/”上公开样题。</w:t>
      </w:r>
    </w:p>
    <w:p>
      <w:pPr>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在赛前公开的样题基础上，由专家组建立竞赛赛题，赛题应类型齐全、完整且具有专业性，满足比赛需要。设计的赛题难易程度相当，体现比赛公平。</w:t>
      </w:r>
      <w:bookmarkStart w:id="0" w:name="_Hlk99223717"/>
      <w:r>
        <w:rPr>
          <w:rFonts w:hint="eastAsia" w:ascii="仿宋_GB2312" w:hAnsi="仿宋_GB2312" w:eastAsia="仿宋_GB2312" w:cs="仿宋_GB2312"/>
          <w:kern w:val="0"/>
          <w:sz w:val="24"/>
          <w:szCs w:val="24"/>
        </w:rPr>
        <w:t>样题和正式比赛试题差别不超过20%。</w:t>
      </w:r>
      <w:bookmarkEnd w:id="0"/>
      <w:r>
        <w:rPr>
          <w:rFonts w:hint="eastAsia" w:ascii="仿宋_GB2312" w:hAnsi="仿宋_GB2312" w:eastAsia="仿宋_GB2312" w:cs="仿宋_GB2312"/>
          <w:kern w:val="0"/>
          <w:sz w:val="24"/>
          <w:szCs w:val="24"/>
        </w:rPr>
        <w:t>本赛项所有考核内容均为技能操作任务，样题参见附件。</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七、竞赛规则</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（一）参赛选手报名</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1.每支参赛队由2名选手组成，包含1名教师和1名学生，须为学校全日制在籍教师和学生。</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2.凡在往届全国职业院校技能大赛中获得本赛项一等奖的选手，不能再参加本赛项的比赛。</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（二）熟悉场地</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1.参赛选手应在竞赛日程规定的时间熟悉竞赛场地。</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2.参赛队熟悉竞赛场地后，认为所提供的设备、工具等不符合竞赛规定或有异议时，参赛队领队必须在2小时内提出书面报告，送交赛项执委会进行处理，超过时效将不予受理。</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（三）入场规则</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1.正式竞赛前，参赛队按抽签顺序分批次参加检录，选手必须携带身份证、学生证（教师资格证）、参赛证（简称三证）。三证不全者原则上不能通过检录，特殊情况须经所在省教育厅、公安机关出具有效证明。</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（四）赛场规则</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1.选手进入竞赛场地，裁判在选手候赛时间内将竞赛任务书下发到各工位，参赛选手根据任务书要求，自行分工，合理计划安排。</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2.各参赛队统一听从裁判长发布竞赛开始指令后正式开始竞赛，合理利用现场提供的所有条件完成竞赛任务。</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3.参赛选手在比赛过程中可提出设备、器件更换要求。更换的设备、器件经裁判组检测后，如为非人为损坏，经裁判长同意，给予补时，否则每次按规定扣分。</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4.参赛队若提前结束竞赛，应举手向裁判员示意，竞赛结束时间由现场裁判记录，参赛队结束竞赛后不得再进行任何操作。</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5.参赛队须按照程序提交竞赛结果，并签字确认。</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（五）离场规则</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1.裁判长发布竞赛结束指令后所有参赛队立即停止操作，得到裁判许可后方可离场。</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2.参赛选手按次序有序离场，不得自行离场。</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（六）成绩评定</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1.竞赛采用过程评分、结果评分和计算机评分相结合方式进行评分。</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2.裁判执裁必须遵守回避同区域或同单位选手的原则。</w:t>
      </w:r>
    </w:p>
    <w:p>
      <w:pPr>
        <w:spacing w:line="360" w:lineRule="auto"/>
        <w:ind w:firstLine="480" w:firstLineChars="200"/>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3.成绩</w:t>
      </w:r>
      <w:r>
        <w:rPr>
          <w:rFonts w:hint="eastAsia" w:ascii="仿宋_GB2312" w:hAnsi="仿宋_GB2312" w:eastAsia="仿宋_GB2312" w:cs="仿宋_GB2312"/>
          <w:kern w:val="0"/>
          <w:sz w:val="24"/>
          <w:szCs w:val="24"/>
        </w:rPr>
        <w:t>评定</w:t>
      </w:r>
      <w:r>
        <w:rPr>
          <w:rFonts w:hint="eastAsia" w:ascii="仿宋_GB2312" w:hAnsi="仿宋_GB2312" w:eastAsia="仿宋_GB2312" w:cs="仿宋_GB2312"/>
          <w:b w:val="0"/>
          <w:bCs w:val="0"/>
          <w:sz w:val="24"/>
          <w:szCs w:val="24"/>
        </w:rPr>
        <w:t>后，解密后的成绩，由裁判长和监督组长共同签字后，由专人送保密室封存。</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（七）成绩复核与公布</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1.竞赛成绩经复核无误后，由裁判长、监督人员审核签字后确定。</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2.赛项成绩解密后，在指定地点，以纸质形式向全体参赛队进行公示。成绩无异议后，在闭赛式上予以公布。</w:t>
      </w:r>
    </w:p>
    <w:p>
      <w:pPr>
        <w:pStyle w:val="4"/>
        <w:spacing w:line="360" w:lineRule="auto"/>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八、竞赛环境</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（一）场地要求</w:t>
      </w:r>
    </w:p>
    <w:p>
      <w:pPr>
        <w:pStyle w:val="4"/>
        <w:spacing w:line="360" w:lineRule="auto"/>
        <w:ind w:firstLine="480" w:firstLineChars="200"/>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竞赛现场总面积应不小于200平方米，设2个赛位，每个赛位不低于50平方米；模块1在能够容纳20人的计算机房集中考核；另设有裁判区、技术支持区、休息区、录分室、候考室、医务室、储存室等。</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模块2每个赛位不低于50平方米，设2个竞赛工位，每个工位占地不小于,5m×5m，模块3每个工位占地不小于5m×5m，标明赛位号。</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（二）区域安排</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竞赛场地划分为检录区、竞赛操作区、裁判区、现场服务与技术支持区、休息区等区域，区域之间有明显标志或警示带。</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(三)设备配置</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竞赛场地需配备通信信号屏蔽仪、计时装置。每个工位配备独立控制并带有漏电保护装置的220V（3A）单相交流电源、灭火器以及带录音功能的视频摄像装置，竞赛全程录音录像。</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（四）照明系统要求</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1.比赛场地应采光良好，有玻璃窗，能保证白天进行正常的比赛。</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2.比赛场地应安装足够的节能灯，能保证在傍晚或光线暗时也能进行正常的比赛。</w:t>
      </w:r>
    </w:p>
    <w:p>
      <w:pPr>
        <w:pStyle w:val="4"/>
        <w:spacing w:line="360" w:lineRule="auto"/>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九、技术规范</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（一）行业技术标准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1．G2/T 7928-2003 地铁车辆通用技术条件</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2．G2/T 26718-2011 城市轨道交通安全防范系统技术要求</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3．G2/T 34571-2017 轨道交通机车车辆布线规则</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4．G2/T 14894-2005 城市轨道交通车辆组装后的检查与试验规则</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5．G2/T 21562-2008 轨道交通可靠性、可用性、可维修性和安全性规范及示例</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6．G2/T 37486-2019 城市轨道交通设施设备分类与代码</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7．G2 50490-2016</w:t>
      </w:r>
      <w:r>
        <w:rPr>
          <w:rFonts w:hint="eastAsia" w:ascii="仿宋_GB2312" w:hAnsi="仿宋_GB2312" w:eastAsia="仿宋_GB2312" w:cs="仿宋_GB2312"/>
          <w:spacing w:val="-8"/>
          <w:sz w:val="24"/>
          <w:szCs w:val="24"/>
        </w:rPr>
        <w:tab/>
      </w:r>
      <w:r>
        <w:rPr>
          <w:rFonts w:hint="eastAsia" w:ascii="仿宋_GB2312" w:hAnsi="仿宋_GB2312" w:eastAsia="仿宋_GB2312" w:cs="仿宋_GB2312"/>
          <w:spacing w:val="-8"/>
          <w:sz w:val="24"/>
          <w:szCs w:val="24"/>
        </w:rPr>
        <w:t>《城市轨道交通技术规范》</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8．G2/T 30012-2013</w:t>
      </w:r>
      <w:r>
        <w:rPr>
          <w:rFonts w:hint="eastAsia" w:ascii="仿宋_GB2312" w:hAnsi="仿宋_GB2312" w:eastAsia="仿宋_GB2312" w:cs="仿宋_GB2312"/>
          <w:spacing w:val="-8"/>
          <w:sz w:val="24"/>
          <w:szCs w:val="24"/>
        </w:rPr>
        <w:tab/>
      </w:r>
      <w:r>
        <w:rPr>
          <w:rFonts w:hint="eastAsia" w:ascii="仿宋_GB2312" w:hAnsi="仿宋_GB2312" w:eastAsia="仿宋_GB2312" w:cs="仿宋_GB2312"/>
          <w:spacing w:val="-8"/>
          <w:sz w:val="24"/>
          <w:szCs w:val="24"/>
        </w:rPr>
        <w:t>《城市轨道交通运营管理规范》</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9．G2 50054-2011 低压配电设计规范</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10．G2 50052-2009 供配电系统设计规范</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11．LD/T 81.1-2006 职业技能实训和鉴定设备技术规范</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（二）职业技术标准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1．1+X证书《城市轨道交通车辆维护和保养》职业标准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2．轨道交通运营企业车辆检修标准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3．轨道交通运营企业车辆检修、列车驾驶职业技能标准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4．《国家职业技能标准-城市轨道交通列车司机》</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5．《国家职业技能标准-电力机车司机》</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6．《国家职业技能标准-内燃机车司机》</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（三）专业教育教学要求</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1．《高等职业学校城市轨道车辆应用技术专业教学标准》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2．《高等职业学校动车组检修技术专业教学标准》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3．《高等职业学校铁道车辆技术专业教学标准》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4．《高等职业学校铁道机车车辆制造与维护专业教学标准》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5．《高等职业学校高速铁路动车组制造与维护专业教学标准》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6．《高等职业学校城市轨道交通车辆制造与维护专业教学标准》</w:t>
      </w:r>
    </w:p>
    <w:p>
      <w:pPr>
        <w:spacing w:line="360" w:lineRule="auto"/>
        <w:ind w:firstLine="448" w:firstLineChars="200"/>
        <w:rPr>
          <w:rFonts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7．《高等职业学校城市轨道车辆应用技术专业实训教学条件建设标准》</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（四）国际、国家竞赛标准</w:t>
      </w:r>
    </w:p>
    <w:p>
      <w:pPr>
        <w:spacing w:line="360" w:lineRule="auto"/>
        <w:ind w:firstLine="448" w:firstLineChars="200"/>
        <w:rPr>
          <w:rFonts w:hint="eastAsia" w:ascii="仿宋_GB2312" w:hAnsi="仿宋_GB2312" w:eastAsia="仿宋_GB2312" w:cs="仿宋_GB2312"/>
          <w:spacing w:val="-8"/>
          <w:sz w:val="24"/>
          <w:szCs w:val="24"/>
          <w:lang w:eastAsia="zh-CN"/>
        </w:rPr>
      </w:pPr>
      <w:r>
        <w:rPr>
          <w:rFonts w:hint="eastAsia" w:ascii="仿宋_GB2312" w:hAnsi="仿宋_GB2312" w:eastAsia="仿宋_GB2312" w:cs="仿宋_GB2312"/>
          <w:spacing w:val="-8"/>
          <w:sz w:val="24"/>
          <w:szCs w:val="24"/>
        </w:rPr>
        <w:t>1．世界技能组织标准；轨道车辆技术职业技能标准（WSOS）</w:t>
      </w:r>
    </w:p>
    <w:p>
      <w:pPr>
        <w:spacing w:line="360" w:lineRule="auto"/>
        <w:ind w:firstLine="448" w:firstLineChars="200"/>
        <w:rPr>
          <w:rFonts w:hint="eastAsia" w:ascii="仿宋_GB2312" w:hAnsi="仿宋_GB2312" w:eastAsia="仿宋_GB2312" w:cs="仿宋_GB2312"/>
          <w:spacing w:val="-8"/>
          <w:sz w:val="24"/>
          <w:szCs w:val="24"/>
          <w:lang w:eastAsia="zh-CN"/>
        </w:rPr>
      </w:pPr>
      <w:r>
        <w:rPr>
          <w:rFonts w:hint="eastAsia" w:ascii="仿宋_GB2312" w:hAnsi="仿宋_GB2312" w:eastAsia="仿宋_GB2312" w:cs="仿宋_GB2312"/>
          <w:spacing w:val="-8"/>
          <w:sz w:val="24"/>
          <w:szCs w:val="24"/>
        </w:rPr>
        <w:t>2．全国职业院校技能大赛轨道车辆技术赛项技术标准、竞赛规则</w:t>
      </w:r>
    </w:p>
    <w:p>
      <w:pPr>
        <w:pStyle w:val="4"/>
        <w:spacing w:line="360" w:lineRule="auto"/>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十、技术平台</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（一）技术平台简介</w:t>
      </w:r>
    </w:p>
    <w:p>
      <w:pPr>
        <w:spacing w:line="360" w:lineRule="auto"/>
        <w:ind w:firstLine="480" w:firstLineChars="200"/>
        <w:rPr>
          <w:rFonts w:hint="eastAsia"/>
        </w:rPr>
      </w:pPr>
      <w:r>
        <w:rPr>
          <w:rFonts w:hint="eastAsia" w:ascii="仿宋_GB2312" w:hAnsi="仿宋_GB2312" w:eastAsia="仿宋_GB2312" w:cs="仿宋_GB2312"/>
          <w:sz w:val="24"/>
          <w:szCs w:val="24"/>
        </w:rPr>
        <w:t>本赛项唯一技术平台：采用友道科技有限公司研制生产的轨道车辆技术实训平台。包含城市轨道交通车辆三维检修实训系统、受电弓的安装与调试综合实训平台以及客室车门的安装与优化综合实训平台。</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（二）竞赛工位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每个赛位不低于50平方米，设2个竞赛工位：模块2每个工位占地不小于5m×5m，模块3每个工位占地不小于5m×5m，标明赛位号。</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（三）单赛位设备清单</w:t>
      </w:r>
    </w:p>
    <w:tbl>
      <w:tblPr>
        <w:tblStyle w:val="14"/>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35"/>
        <w:gridCol w:w="1220"/>
        <w:gridCol w:w="4720"/>
        <w:gridCol w:w="70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5"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模块</w:t>
            </w:r>
          </w:p>
        </w:tc>
        <w:tc>
          <w:tcPr>
            <w:tcW w:w="1220"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产品名称</w:t>
            </w:r>
          </w:p>
        </w:tc>
        <w:tc>
          <w:tcPr>
            <w:tcW w:w="4720"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技术参数</w:t>
            </w:r>
          </w:p>
        </w:tc>
        <w:tc>
          <w:tcPr>
            <w:tcW w:w="705"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28"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Align w:val="center"/>
          </w:tcPr>
          <w:p>
            <w:pPr>
              <w:pStyle w:val="29"/>
              <w:spacing w:line="360" w:lineRule="auto"/>
              <w:ind w:firstLine="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735"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模块</w:t>
            </w:r>
            <w:r>
              <w:rPr>
                <w:rFonts w:hint="eastAsia" w:ascii="仿宋_GB2312" w:hAnsi="仿宋_GB2312" w:eastAsia="仿宋_GB2312" w:cs="仿宋_GB2312"/>
                <w:kern w:val="0"/>
                <w:sz w:val="24"/>
                <w:szCs w:val="24"/>
              </w:rPr>
              <w:t>1：车辆整车检查与试验</w:t>
            </w: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车辆整车检查与试验</w:t>
            </w:r>
            <w:r>
              <w:rPr>
                <w:rFonts w:hint="eastAsia" w:ascii="仿宋_GB2312" w:hAnsi="仿宋_GB2312" w:eastAsia="仿宋_GB2312" w:cs="仿宋_GB2312"/>
                <w:kern w:val="0"/>
                <w:sz w:val="24"/>
                <w:szCs w:val="24"/>
              </w:rPr>
              <w:t>终端</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rPr>
              <w:t>包含搭载</w:t>
            </w:r>
            <w:r>
              <w:rPr>
                <w:rFonts w:hint="eastAsia" w:ascii="仿宋_GB2312" w:hAnsi="仿宋_GB2312" w:eastAsia="仿宋_GB2312" w:cs="仿宋_GB2312"/>
                <w:kern w:val="0"/>
                <w:sz w:val="24"/>
                <w:szCs w:val="24"/>
                <w:lang w:val="en-GB"/>
              </w:rPr>
              <w:t>基于计算机虚拟仿真技术、三维建模与渲染技术搭建的纯三维车辆整车检查与试验软件系统</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restart"/>
            <w:vAlign w:val="center"/>
          </w:tcPr>
          <w:p>
            <w:pPr>
              <w:pStyle w:val="29"/>
              <w:spacing w:line="360" w:lineRule="auto"/>
              <w:ind w:firstLine="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735" w:type="dxa"/>
            <w:vMerge w:val="restart"/>
            <w:vAlign w:val="center"/>
          </w:tcPr>
          <w:p>
            <w:pPr>
              <w:widowControl/>
              <w:tabs>
                <w:tab w:val="left" w:pos="1348"/>
              </w:tabs>
              <w:spacing w:before="60" w:after="60"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模块2：受电弓的安装与调试</w:t>
            </w: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受电弓及安装平台</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受电弓应采用单臂气囊式轨道车辆受电弓；</w:t>
            </w:r>
            <w:r>
              <w:rPr>
                <w:rFonts w:hint="eastAsia" w:ascii="仿宋_GB2312" w:hAnsi="仿宋_GB2312" w:eastAsia="仿宋_GB2312" w:cs="仿宋_GB2312"/>
                <w:kern w:val="0"/>
                <w:sz w:val="24"/>
                <w:szCs w:val="24"/>
              </w:rPr>
              <w:t>安装平台应</w:t>
            </w:r>
            <w:r>
              <w:rPr>
                <w:rFonts w:hint="eastAsia" w:ascii="仿宋_GB2312" w:hAnsi="仿宋_GB2312" w:eastAsia="仿宋_GB2312" w:cs="仿宋_GB2312"/>
                <w:kern w:val="0"/>
                <w:sz w:val="24"/>
                <w:szCs w:val="24"/>
                <w:lang w:val="en-GB"/>
              </w:rPr>
              <w:t>满足受电弓的检修与控制模块的实训和考核需要</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风源模块</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满足受电弓升降弓供风要求</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继电器柜</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含电气元器件及相关电气控制回路，满足受电弓控制与监视电路安装布线需要。具备完成受电弓的各项电气调试控制功能</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配电箱</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为</w:t>
            </w:r>
            <w:r>
              <w:rPr>
                <w:rFonts w:hint="eastAsia" w:ascii="仿宋_GB2312" w:hAnsi="仿宋_GB2312" w:eastAsia="仿宋_GB2312" w:cs="仿宋_GB2312"/>
                <w:kern w:val="0"/>
                <w:sz w:val="24"/>
                <w:szCs w:val="24"/>
              </w:rPr>
              <w:t>各设备</w:t>
            </w:r>
            <w:r>
              <w:rPr>
                <w:rFonts w:hint="eastAsia" w:ascii="仿宋_GB2312" w:hAnsi="仿宋_GB2312" w:eastAsia="仿宋_GB2312" w:cs="仿宋_GB2312"/>
                <w:kern w:val="0"/>
                <w:sz w:val="24"/>
                <w:szCs w:val="24"/>
                <w:lang w:val="en-GB"/>
              </w:rPr>
              <w:t>提供工作电源，保证总体用电安全</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受电弓可更换组件</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满足受电弓的部件更换操作，包含</w:t>
            </w:r>
            <w:r>
              <w:rPr>
                <w:rFonts w:hint="eastAsia" w:ascii="仿宋_GB2312" w:hAnsi="仿宋_GB2312" w:eastAsia="仿宋_GB2312" w:cs="仿宋_GB2312"/>
                <w:kern w:val="0"/>
                <w:sz w:val="24"/>
                <w:szCs w:val="24"/>
                <w:lang w:val="en-GB"/>
              </w:rPr>
              <w:t>碳滑板</w:t>
            </w:r>
            <w:r>
              <w:rPr>
                <w:rFonts w:hint="eastAsia" w:ascii="仿宋_GB2312" w:hAnsi="仿宋_GB2312" w:eastAsia="仿宋_GB2312" w:cs="仿宋_GB2312"/>
                <w:kern w:val="0"/>
                <w:sz w:val="24"/>
                <w:szCs w:val="24"/>
              </w:rPr>
              <w:t>1块</w:t>
            </w:r>
            <w:r>
              <w:rPr>
                <w:rFonts w:hint="eastAsia" w:ascii="仿宋_GB2312" w:hAnsi="仿宋_GB2312" w:eastAsia="仿宋_GB2312" w:cs="仿宋_GB2312"/>
                <w:kern w:val="0"/>
                <w:sz w:val="24"/>
                <w:szCs w:val="24"/>
                <w:lang w:val="en-GB"/>
              </w:rPr>
              <w:t>、</w:t>
            </w:r>
            <w:r>
              <w:rPr>
                <w:rFonts w:hint="eastAsia" w:ascii="仿宋_GB2312" w:hAnsi="仿宋_GB2312" w:eastAsia="仿宋_GB2312" w:cs="仿宋_GB2312"/>
                <w:kern w:val="0"/>
                <w:sz w:val="24"/>
                <w:szCs w:val="24"/>
              </w:rPr>
              <w:t>导流线2根</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工具、辅料、耗材</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物料存放架、工具车、折叠梯、检修工具紧固件、耗材等</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调试台</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用于完成</w:t>
            </w:r>
            <w:r>
              <w:rPr>
                <w:rFonts w:hint="eastAsia" w:ascii="仿宋_GB2312" w:hAnsi="仿宋_GB2312" w:eastAsia="仿宋_GB2312" w:cs="仿宋_GB2312"/>
                <w:kern w:val="0"/>
                <w:sz w:val="24"/>
                <w:szCs w:val="24"/>
              </w:rPr>
              <w:t>客室车门</w:t>
            </w:r>
            <w:r>
              <w:rPr>
                <w:rFonts w:hint="eastAsia" w:ascii="仿宋_GB2312" w:hAnsi="仿宋_GB2312" w:eastAsia="仿宋_GB2312" w:cs="仿宋_GB2312"/>
                <w:kern w:val="0"/>
                <w:sz w:val="24"/>
                <w:szCs w:val="24"/>
                <w:lang w:val="en-GB"/>
              </w:rPr>
              <w:t>的各项电气调试</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电脑</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用于完成控制电路优化设计及验证</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台</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配电箱</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为</w:t>
            </w:r>
            <w:r>
              <w:rPr>
                <w:rFonts w:hint="eastAsia" w:ascii="仿宋_GB2312" w:hAnsi="仿宋_GB2312" w:eastAsia="仿宋_GB2312" w:cs="仿宋_GB2312"/>
                <w:kern w:val="0"/>
                <w:sz w:val="24"/>
                <w:szCs w:val="24"/>
              </w:rPr>
              <w:t>各设备</w:t>
            </w:r>
            <w:r>
              <w:rPr>
                <w:rFonts w:hint="eastAsia" w:ascii="仿宋_GB2312" w:hAnsi="仿宋_GB2312" w:eastAsia="仿宋_GB2312" w:cs="仿宋_GB2312"/>
                <w:kern w:val="0"/>
                <w:sz w:val="24"/>
                <w:szCs w:val="24"/>
                <w:lang w:val="en-GB"/>
              </w:rPr>
              <w:t>提供工作电源，保证总体用电安全</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工具、辅料、耗材</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物料存放架、工具车、台阶式凳子、检修工具、紧固件、耗材等</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53" w:type="dxa"/>
            <w:vMerge w:val="restart"/>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735" w:type="dxa"/>
            <w:vMerge w:val="restart"/>
            <w:vAlign w:val="center"/>
          </w:tcPr>
          <w:p>
            <w:pPr>
              <w:widowControl/>
              <w:tabs>
                <w:tab w:val="left" w:pos="1348"/>
              </w:tabs>
              <w:spacing w:before="60" w:after="60"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模块3：客室车门安装调试与优化设计</w:t>
            </w: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调试台</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用于完成</w:t>
            </w:r>
            <w:r>
              <w:rPr>
                <w:rFonts w:hint="eastAsia" w:ascii="仿宋_GB2312" w:hAnsi="仿宋_GB2312" w:eastAsia="仿宋_GB2312" w:cs="仿宋_GB2312"/>
                <w:kern w:val="0"/>
                <w:sz w:val="24"/>
                <w:szCs w:val="24"/>
              </w:rPr>
              <w:t>客室车门</w:t>
            </w:r>
            <w:r>
              <w:rPr>
                <w:rFonts w:hint="eastAsia" w:ascii="仿宋_GB2312" w:hAnsi="仿宋_GB2312" w:eastAsia="仿宋_GB2312" w:cs="仿宋_GB2312"/>
                <w:kern w:val="0"/>
                <w:sz w:val="24"/>
                <w:szCs w:val="24"/>
                <w:lang w:val="en-GB"/>
              </w:rPr>
              <w:t>的各项电气调试</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rPr>
              <w:t>电脑</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用于完成控制电路优化设计及验证</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台</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3" w:type="dxa"/>
            <w:vMerge w:val="continue"/>
            <w:vAlign w:val="center"/>
          </w:tcPr>
          <w:p>
            <w:pPr>
              <w:pStyle w:val="29"/>
              <w:spacing w:line="360" w:lineRule="auto"/>
              <w:ind w:firstLine="0"/>
              <w:jc w:val="center"/>
              <w:textAlignment w:val="center"/>
              <w:rPr>
                <w:rFonts w:ascii="仿宋_GB2312" w:hAnsi="仿宋_GB2312" w:eastAsia="仿宋_GB2312" w:cs="仿宋_GB2312"/>
                <w:color w:val="000000"/>
                <w:kern w:val="0"/>
                <w:sz w:val="24"/>
                <w:szCs w:val="24"/>
                <w:lang w:bidi="ar"/>
              </w:rPr>
            </w:pPr>
          </w:p>
        </w:tc>
        <w:tc>
          <w:tcPr>
            <w:tcW w:w="735"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p>
        </w:tc>
        <w:tc>
          <w:tcPr>
            <w:tcW w:w="12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eastAsia="en-US"/>
              </w:rPr>
            </w:pPr>
            <w:r>
              <w:rPr>
                <w:rFonts w:hint="eastAsia" w:ascii="仿宋_GB2312" w:hAnsi="仿宋_GB2312" w:eastAsia="仿宋_GB2312" w:cs="仿宋_GB2312"/>
                <w:kern w:val="0"/>
                <w:sz w:val="24"/>
                <w:szCs w:val="24"/>
                <w:lang w:val="en-GB" w:eastAsia="en-US"/>
              </w:rPr>
              <w:t>配电箱</w:t>
            </w:r>
          </w:p>
        </w:tc>
        <w:tc>
          <w:tcPr>
            <w:tcW w:w="4720" w:type="dxa"/>
            <w:vAlign w:val="center"/>
          </w:tcPr>
          <w:p>
            <w:pPr>
              <w:widowControl/>
              <w:tabs>
                <w:tab w:val="left" w:pos="1348"/>
              </w:tabs>
              <w:spacing w:before="60" w:after="60" w:line="360" w:lineRule="auto"/>
              <w:jc w:val="left"/>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为</w:t>
            </w:r>
            <w:r>
              <w:rPr>
                <w:rFonts w:hint="eastAsia" w:ascii="仿宋_GB2312" w:hAnsi="仿宋_GB2312" w:eastAsia="仿宋_GB2312" w:cs="仿宋_GB2312"/>
                <w:kern w:val="0"/>
                <w:sz w:val="24"/>
                <w:szCs w:val="24"/>
              </w:rPr>
              <w:t>各设备</w:t>
            </w:r>
            <w:r>
              <w:rPr>
                <w:rFonts w:hint="eastAsia" w:ascii="仿宋_GB2312" w:hAnsi="仿宋_GB2312" w:eastAsia="仿宋_GB2312" w:cs="仿宋_GB2312"/>
                <w:kern w:val="0"/>
                <w:sz w:val="24"/>
                <w:szCs w:val="24"/>
                <w:lang w:val="en-GB"/>
              </w:rPr>
              <w:t>提供工作电源，保证总体用电安全</w:t>
            </w:r>
          </w:p>
        </w:tc>
        <w:tc>
          <w:tcPr>
            <w:tcW w:w="705"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eastAsia="en-US"/>
              </w:rPr>
              <w:t>1</w:t>
            </w:r>
          </w:p>
        </w:tc>
      </w:tr>
    </w:tbl>
    <w:p>
      <w:pPr>
        <w:snapToGrid w:val="0"/>
        <w:spacing w:line="360" w:lineRule="auto"/>
        <w:ind w:firstLine="480" w:firstLineChars="200"/>
        <w:rPr>
          <w:rFonts w:ascii="黑体" w:hAnsi="黑体" w:eastAsia="黑体" w:cs="黑体"/>
          <w:sz w:val="24"/>
          <w:szCs w:val="24"/>
        </w:rPr>
      </w:pPr>
    </w:p>
    <w:p>
      <w:pPr>
        <w:snapToGrid w:val="0"/>
        <w:spacing w:line="360" w:lineRule="auto"/>
        <w:ind w:firstLine="480" w:firstLineChars="200"/>
        <w:rPr>
          <w:rFonts w:ascii="黑体" w:hAnsi="黑体" w:eastAsia="黑体" w:cs="黑体"/>
          <w:spacing w:val="-7"/>
          <w:sz w:val="24"/>
          <w:szCs w:val="24"/>
        </w:rPr>
      </w:pPr>
      <w:r>
        <w:rPr>
          <w:rFonts w:hint="eastAsia" w:ascii="黑体" w:hAnsi="黑体" w:eastAsia="黑体" w:cs="黑体"/>
          <w:sz w:val="24"/>
          <w:szCs w:val="24"/>
        </w:rPr>
        <w:t>十一</w:t>
      </w:r>
      <w:r>
        <w:rPr>
          <w:rFonts w:hint="eastAsia" w:ascii="黑体" w:hAnsi="黑体" w:eastAsia="黑体" w:cs="黑体"/>
          <w:spacing w:val="-29"/>
          <w:sz w:val="24"/>
          <w:szCs w:val="24"/>
        </w:rPr>
        <w:t>、</w:t>
      </w:r>
      <w:r>
        <w:rPr>
          <w:rFonts w:hint="eastAsia" w:ascii="黑体" w:hAnsi="黑体" w:eastAsia="黑体" w:cs="黑体"/>
          <w:spacing w:val="-7"/>
          <w:sz w:val="24"/>
          <w:szCs w:val="24"/>
        </w:rPr>
        <w:t>成绩评定</w:t>
      </w:r>
    </w:p>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（一）评分标准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比赛满分100分，分为1、2、3三个模块，计分时精确到小数点后两位，详细评分细则如下：</w:t>
      </w:r>
    </w:p>
    <w:p>
      <w:pPr>
        <w:spacing w:line="360" w:lineRule="auto"/>
        <w:ind w:firstLine="482" w:firstLineChars="2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表3评分标准简表</w:t>
      </w:r>
    </w:p>
    <w:tbl>
      <w:tblPr>
        <w:tblStyle w:val="30"/>
        <w:tblW w:w="85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267"/>
        <w:gridCol w:w="764"/>
        <w:gridCol w:w="2695"/>
        <w:gridCol w:w="1642"/>
        <w:gridCol w:w="14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56"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模块</w:t>
            </w:r>
          </w:p>
        </w:tc>
        <w:tc>
          <w:tcPr>
            <w:tcW w:w="1267"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试题任务</w:t>
            </w:r>
          </w:p>
        </w:tc>
        <w:tc>
          <w:tcPr>
            <w:tcW w:w="764"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比例</w:t>
            </w:r>
          </w:p>
        </w:tc>
        <w:tc>
          <w:tcPr>
            <w:tcW w:w="2695"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评分要求</w:t>
            </w:r>
          </w:p>
        </w:tc>
        <w:tc>
          <w:tcPr>
            <w:tcW w:w="1642"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评分方式</w:t>
            </w:r>
          </w:p>
        </w:tc>
        <w:tc>
          <w:tcPr>
            <w:tcW w:w="1400"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分数比重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56" w:type="dxa"/>
            <w:vMerge w:val="restart"/>
            <w:tcBorders>
              <w:bottom w:val="nil"/>
            </w:tcBorders>
            <w:vAlign w:val="center"/>
          </w:tcPr>
          <w:p>
            <w:pPr>
              <w:spacing w:before="74" w:line="360" w:lineRule="auto"/>
              <w:ind w:left="317"/>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p>
        </w:tc>
        <w:tc>
          <w:tcPr>
            <w:tcW w:w="1267" w:type="dxa"/>
            <w:vMerge w:val="restart"/>
            <w:tcBorders>
              <w:bottom w:val="nil"/>
            </w:tcBorders>
            <w:vAlign w:val="center"/>
          </w:tcPr>
          <w:p>
            <w:pPr>
              <w:spacing w:before="75" w:line="360" w:lineRule="auto"/>
              <w:ind w:right="151"/>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车辆整车检查与试验</w:t>
            </w:r>
          </w:p>
        </w:tc>
        <w:tc>
          <w:tcPr>
            <w:tcW w:w="764" w:type="dxa"/>
            <w:vMerge w:val="restart"/>
            <w:tcBorders>
              <w:bottom w:val="nil"/>
            </w:tcBorders>
            <w:vAlign w:val="center"/>
          </w:tcPr>
          <w:p>
            <w:pPr>
              <w:spacing w:before="75" w:line="360" w:lineRule="auto"/>
              <w:ind w:left="210"/>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25%</w:t>
            </w:r>
          </w:p>
        </w:tc>
        <w:tc>
          <w:tcPr>
            <w:tcW w:w="2695" w:type="dxa"/>
          </w:tcPr>
          <w:p>
            <w:pPr>
              <w:spacing w:before="117" w:line="360" w:lineRule="auto"/>
              <w:ind w:left="73"/>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整车车内外检查</w:t>
            </w:r>
          </w:p>
        </w:tc>
        <w:tc>
          <w:tcPr>
            <w:tcW w:w="1642" w:type="dxa"/>
          </w:tcPr>
          <w:p>
            <w:pPr>
              <w:spacing w:before="116" w:line="360" w:lineRule="auto"/>
              <w:ind w:left="178"/>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计算机评</w:t>
            </w:r>
            <w:r>
              <w:rPr>
                <w:rFonts w:hint="eastAsia" w:ascii="仿宋_GB2312" w:hAnsi="仿宋_GB2312" w:eastAsia="仿宋_GB2312" w:cs="仿宋_GB2312"/>
                <w:spacing w:val="4"/>
                <w:sz w:val="24"/>
                <w:szCs w:val="24"/>
              </w:rPr>
              <w:t>分</w:t>
            </w:r>
          </w:p>
        </w:tc>
        <w:tc>
          <w:tcPr>
            <w:tcW w:w="1400" w:type="dxa"/>
          </w:tcPr>
          <w:p>
            <w:pPr>
              <w:spacing w:before="116" w:line="360" w:lineRule="auto"/>
              <w:ind w:left="591"/>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56" w:type="dxa"/>
            <w:vMerge w:val="continue"/>
            <w:tcBorders>
              <w:top w:val="nil"/>
              <w:bottom w:val="nil"/>
            </w:tcBorders>
          </w:tcPr>
          <w:p>
            <w:pPr>
              <w:spacing w:line="360" w:lineRule="auto"/>
              <w:rPr>
                <w:rFonts w:ascii="仿宋_GB2312" w:hAnsi="仿宋_GB2312" w:eastAsia="仿宋_GB2312" w:cs="仿宋_GB2312"/>
                <w:sz w:val="24"/>
                <w:szCs w:val="24"/>
              </w:rPr>
            </w:pPr>
          </w:p>
        </w:tc>
        <w:tc>
          <w:tcPr>
            <w:tcW w:w="1267" w:type="dxa"/>
            <w:vMerge w:val="continue"/>
            <w:tcBorders>
              <w:top w:val="nil"/>
              <w:bottom w:val="nil"/>
            </w:tcBorders>
          </w:tcPr>
          <w:p>
            <w:pPr>
              <w:spacing w:line="360" w:lineRule="auto"/>
              <w:rPr>
                <w:rFonts w:ascii="仿宋_GB2312" w:hAnsi="仿宋_GB2312" w:eastAsia="仿宋_GB2312" w:cs="仿宋_GB2312"/>
                <w:sz w:val="24"/>
                <w:szCs w:val="24"/>
              </w:rPr>
            </w:pPr>
          </w:p>
        </w:tc>
        <w:tc>
          <w:tcPr>
            <w:tcW w:w="764" w:type="dxa"/>
            <w:vMerge w:val="continue"/>
            <w:tcBorders>
              <w:top w:val="nil"/>
              <w:bottom w:val="nil"/>
            </w:tcBorders>
          </w:tcPr>
          <w:p>
            <w:pPr>
              <w:spacing w:line="360" w:lineRule="auto"/>
              <w:rPr>
                <w:rFonts w:ascii="仿宋_GB2312" w:hAnsi="仿宋_GB2312" w:eastAsia="仿宋_GB2312" w:cs="仿宋_GB2312"/>
                <w:sz w:val="24"/>
                <w:szCs w:val="24"/>
                <w:highlight w:val="yellow"/>
              </w:rPr>
            </w:pPr>
          </w:p>
        </w:tc>
        <w:tc>
          <w:tcPr>
            <w:tcW w:w="2695" w:type="dxa"/>
          </w:tcPr>
          <w:p>
            <w:pPr>
              <w:spacing w:before="116" w:line="360" w:lineRule="auto"/>
              <w:ind w:left="69"/>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整车电气功能试验</w:t>
            </w:r>
          </w:p>
        </w:tc>
        <w:tc>
          <w:tcPr>
            <w:tcW w:w="1642" w:type="dxa"/>
          </w:tcPr>
          <w:p>
            <w:pPr>
              <w:spacing w:before="115" w:line="360" w:lineRule="auto"/>
              <w:ind w:left="178"/>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计算机评</w:t>
            </w:r>
            <w:r>
              <w:rPr>
                <w:rFonts w:hint="eastAsia" w:ascii="仿宋_GB2312" w:hAnsi="仿宋_GB2312" w:eastAsia="仿宋_GB2312" w:cs="仿宋_GB2312"/>
                <w:spacing w:val="4"/>
                <w:sz w:val="24"/>
                <w:szCs w:val="24"/>
              </w:rPr>
              <w:t>分</w:t>
            </w:r>
          </w:p>
        </w:tc>
        <w:tc>
          <w:tcPr>
            <w:tcW w:w="1400" w:type="dxa"/>
          </w:tcPr>
          <w:p>
            <w:pPr>
              <w:spacing w:before="116" w:line="360" w:lineRule="auto"/>
              <w:ind w:left="543"/>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56" w:type="dxa"/>
            <w:vMerge w:val="continue"/>
            <w:tcBorders>
              <w:top w:val="nil"/>
            </w:tcBorders>
          </w:tcPr>
          <w:p>
            <w:pPr>
              <w:spacing w:line="360" w:lineRule="auto"/>
              <w:rPr>
                <w:rFonts w:ascii="仿宋_GB2312" w:hAnsi="仿宋_GB2312" w:eastAsia="仿宋_GB2312" w:cs="仿宋_GB2312"/>
                <w:sz w:val="24"/>
                <w:szCs w:val="24"/>
              </w:rPr>
            </w:pPr>
          </w:p>
        </w:tc>
        <w:tc>
          <w:tcPr>
            <w:tcW w:w="1267" w:type="dxa"/>
            <w:vMerge w:val="continue"/>
            <w:tcBorders>
              <w:top w:val="nil"/>
            </w:tcBorders>
          </w:tcPr>
          <w:p>
            <w:pPr>
              <w:spacing w:line="360" w:lineRule="auto"/>
              <w:rPr>
                <w:rFonts w:ascii="仿宋_GB2312" w:hAnsi="仿宋_GB2312" w:eastAsia="仿宋_GB2312" w:cs="仿宋_GB2312"/>
                <w:sz w:val="24"/>
                <w:szCs w:val="24"/>
              </w:rPr>
            </w:pPr>
          </w:p>
        </w:tc>
        <w:tc>
          <w:tcPr>
            <w:tcW w:w="764" w:type="dxa"/>
            <w:vMerge w:val="continue"/>
            <w:tcBorders>
              <w:top w:val="nil"/>
            </w:tcBorders>
          </w:tcPr>
          <w:p>
            <w:pPr>
              <w:spacing w:line="360" w:lineRule="auto"/>
              <w:rPr>
                <w:rFonts w:ascii="仿宋_GB2312" w:hAnsi="仿宋_GB2312" w:eastAsia="仿宋_GB2312" w:cs="仿宋_GB2312"/>
                <w:sz w:val="24"/>
                <w:szCs w:val="24"/>
                <w:highlight w:val="yellow"/>
              </w:rPr>
            </w:pPr>
          </w:p>
        </w:tc>
        <w:tc>
          <w:tcPr>
            <w:tcW w:w="2695" w:type="dxa"/>
          </w:tcPr>
          <w:p>
            <w:pPr>
              <w:spacing w:before="116" w:line="360" w:lineRule="auto"/>
              <w:ind w:left="69"/>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职业素养</w:t>
            </w:r>
            <w:r>
              <w:rPr>
                <w:rFonts w:hint="eastAsia" w:ascii="仿宋_GB2312" w:hAnsi="仿宋_GB2312" w:eastAsia="仿宋_GB2312" w:cs="仿宋_GB2312"/>
                <w:spacing w:val="10"/>
                <w:sz w:val="24"/>
                <w:szCs w:val="24"/>
              </w:rPr>
              <w:t>（卫</w:t>
            </w:r>
            <w:r>
              <w:rPr>
                <w:rFonts w:hint="eastAsia" w:ascii="仿宋_GB2312" w:hAnsi="仿宋_GB2312" w:eastAsia="仿宋_GB2312" w:cs="仿宋_GB2312"/>
                <w:spacing w:val="6"/>
                <w:sz w:val="24"/>
                <w:szCs w:val="24"/>
              </w:rPr>
              <w:t>生清洁、</w:t>
            </w:r>
            <w:r>
              <w:rPr>
                <w:rFonts w:hint="eastAsia" w:ascii="仿宋_GB2312" w:hAnsi="仿宋_GB2312" w:eastAsia="仿宋_GB2312" w:cs="仿宋_GB2312"/>
                <w:spacing w:val="4"/>
                <w:sz w:val="24"/>
                <w:szCs w:val="24"/>
              </w:rPr>
              <w:t>穿戴规范、</w:t>
            </w:r>
            <w:r>
              <w:rPr>
                <w:rFonts w:hint="eastAsia" w:ascii="仿宋_GB2312" w:hAnsi="仿宋_GB2312" w:eastAsia="仿宋_GB2312" w:cs="仿宋_GB2312"/>
                <w:spacing w:val="8"/>
                <w:sz w:val="24"/>
                <w:szCs w:val="24"/>
              </w:rPr>
              <w:t>工作纪律、文明礼貌</w:t>
            </w:r>
            <w:r>
              <w:rPr>
                <w:rFonts w:hint="eastAsia" w:ascii="仿宋_GB2312" w:hAnsi="仿宋_GB2312" w:eastAsia="仿宋_GB2312" w:cs="仿宋_GB2312"/>
                <w:spacing w:val="6"/>
                <w:sz w:val="24"/>
                <w:szCs w:val="24"/>
              </w:rPr>
              <w:t>等）</w:t>
            </w:r>
          </w:p>
        </w:tc>
        <w:tc>
          <w:tcPr>
            <w:tcW w:w="1642" w:type="dxa"/>
          </w:tcPr>
          <w:p>
            <w:pPr>
              <w:spacing w:before="115" w:line="360" w:lineRule="auto"/>
              <w:ind w:left="178"/>
              <w:rPr>
                <w:rFonts w:ascii="仿宋_GB2312" w:hAnsi="仿宋_GB2312" w:eastAsia="仿宋_GB2312" w:cs="仿宋_GB2312"/>
                <w:sz w:val="24"/>
                <w:szCs w:val="24"/>
              </w:rPr>
            </w:pPr>
            <w:r>
              <w:rPr>
                <w:rFonts w:hint="eastAsia" w:ascii="仿宋_GB2312" w:hAnsi="仿宋_GB2312" w:eastAsia="仿宋_GB2312" w:cs="仿宋_GB2312"/>
                <w:sz w:val="24"/>
                <w:szCs w:val="24"/>
              </w:rPr>
              <w:t>过程性评分+结果性评分</w:t>
            </w:r>
          </w:p>
        </w:tc>
        <w:tc>
          <w:tcPr>
            <w:tcW w:w="1400" w:type="dxa"/>
          </w:tcPr>
          <w:p>
            <w:pPr>
              <w:spacing w:before="115" w:line="360" w:lineRule="auto"/>
              <w:ind w:left="586"/>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756" w:type="dxa"/>
            <w:vMerge w:val="restart"/>
            <w:tcBorders>
              <w:bottom w:val="nil"/>
              <w:right w:val="single" w:color="000000" w:sz="4" w:space="0"/>
            </w:tcBorders>
            <w:vAlign w:val="center"/>
          </w:tcPr>
          <w:p>
            <w:pPr>
              <w:spacing w:before="75" w:line="360" w:lineRule="auto"/>
              <w:ind w:left="319"/>
              <w:rPr>
                <w:rFonts w:ascii="仿宋_GB2312" w:hAnsi="仿宋_GB2312" w:eastAsia="仿宋_GB2312" w:cs="仿宋_GB2312"/>
                <w:sz w:val="24"/>
                <w:szCs w:val="24"/>
              </w:rPr>
            </w:pPr>
            <w:bookmarkStart w:id="1" w:name="_Hlk132291719"/>
            <w:r>
              <w:rPr>
                <w:rFonts w:hint="eastAsia" w:ascii="仿宋_GB2312" w:hAnsi="仿宋_GB2312" w:eastAsia="仿宋_GB2312" w:cs="仿宋_GB2312"/>
                <w:spacing w:val="2"/>
                <w:sz w:val="24"/>
                <w:szCs w:val="24"/>
              </w:rPr>
              <w:t>2</w:t>
            </w:r>
          </w:p>
        </w:tc>
        <w:tc>
          <w:tcPr>
            <w:tcW w:w="1267" w:type="dxa"/>
            <w:vMerge w:val="restart"/>
            <w:tcBorders>
              <w:left w:val="single" w:color="000000" w:sz="4" w:space="0"/>
              <w:bottom w:val="nil"/>
              <w:right w:val="single" w:color="000000" w:sz="4" w:space="0"/>
            </w:tcBorders>
            <w:vAlign w:val="center"/>
          </w:tcPr>
          <w:p>
            <w:pPr>
              <w:spacing w:before="75" w:line="360" w:lineRule="auto"/>
              <w:ind w:right="151"/>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受电弓检修与控制</w:t>
            </w:r>
          </w:p>
        </w:tc>
        <w:tc>
          <w:tcPr>
            <w:tcW w:w="764" w:type="dxa"/>
            <w:vMerge w:val="restart"/>
            <w:tcBorders>
              <w:left w:val="single" w:color="000000" w:sz="4" w:space="0"/>
              <w:bottom w:val="nil"/>
              <w:right w:val="single" w:color="000000" w:sz="4" w:space="0"/>
            </w:tcBorders>
            <w:vAlign w:val="center"/>
          </w:tcPr>
          <w:p>
            <w:pPr>
              <w:spacing w:before="75" w:line="360" w:lineRule="auto"/>
              <w:ind w:left="222"/>
              <w:rPr>
                <w:rFonts w:ascii="仿宋_GB2312" w:hAnsi="仿宋_GB2312" w:eastAsia="仿宋_GB2312" w:cs="仿宋_GB2312"/>
                <w:sz w:val="24"/>
                <w:szCs w:val="24"/>
                <w:highlight w:val="yellow"/>
              </w:rPr>
            </w:pPr>
            <w:r>
              <w:rPr>
                <w:rFonts w:hint="eastAsia" w:ascii="仿宋_GB2312" w:hAnsi="仿宋_GB2312" w:eastAsia="仿宋_GB2312" w:cs="仿宋_GB2312"/>
                <w:spacing w:val="4"/>
                <w:sz w:val="24"/>
                <w:szCs w:val="24"/>
              </w:rPr>
              <w:t>45%</w:t>
            </w:r>
          </w:p>
          <w:bookmarkEnd w:id="1"/>
        </w:tc>
        <w:tc>
          <w:tcPr>
            <w:tcW w:w="2695" w:type="dxa"/>
            <w:tcBorders>
              <w:left w:val="single" w:color="000000" w:sz="4" w:space="0"/>
              <w:right w:val="single" w:color="000000" w:sz="4" w:space="0"/>
            </w:tcBorders>
          </w:tcPr>
          <w:p>
            <w:pPr>
              <w:spacing w:before="115" w:line="360" w:lineRule="auto"/>
              <w:ind w:left="93"/>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受电弓机械部件的外观检查与维护</w:t>
            </w:r>
          </w:p>
        </w:tc>
        <w:tc>
          <w:tcPr>
            <w:tcW w:w="1642" w:type="dxa"/>
            <w:vAlign w:val="center"/>
          </w:tcPr>
          <w:p>
            <w:pPr>
              <w:spacing w:before="114" w:line="360" w:lineRule="auto"/>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过程性评分+结果性评分</w:t>
            </w:r>
          </w:p>
        </w:tc>
        <w:tc>
          <w:tcPr>
            <w:tcW w:w="1400" w:type="dxa"/>
            <w:tcBorders>
              <w:left w:val="single" w:color="000000" w:sz="4" w:space="0"/>
            </w:tcBorders>
          </w:tcPr>
          <w:p>
            <w:pPr>
              <w:spacing w:before="115" w:line="360" w:lineRule="auto"/>
              <w:ind w:left="584"/>
              <w:rPr>
                <w:rFonts w:ascii="仿宋_GB2312" w:hAnsi="仿宋_GB2312" w:eastAsia="仿宋_GB2312" w:cs="仿宋_GB2312"/>
                <w:sz w:val="24"/>
                <w:szCs w:val="24"/>
              </w:rPr>
            </w:pPr>
            <w:r>
              <w:rPr>
                <w:rFonts w:hint="eastAsia" w:ascii="仿宋_GB2312" w:hAnsi="仿宋_GB2312" w:eastAsia="仿宋_GB2312" w:cs="仿宋_GB2312"/>
                <w:spacing w:val="-1"/>
                <w:position w:val="2"/>
                <w:sz w:val="24"/>
                <w:szCs w:val="24"/>
              </w:rPr>
              <w:t>6</w:t>
            </w:r>
            <w:r>
              <w:rPr>
                <w:rFonts w:hint="eastAsia" w:ascii="仿宋_GB2312" w:hAnsi="仿宋_GB2312" w:eastAsia="仿宋_GB2312" w:cs="仿宋_GB2312"/>
                <w:position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bottom w:val="nil"/>
              <w:right w:val="single" w:color="000000" w:sz="4" w:space="0"/>
            </w:tcBorders>
          </w:tcPr>
          <w:p>
            <w:pPr>
              <w:spacing w:line="360" w:lineRule="auto"/>
              <w:rPr>
                <w:rFonts w:ascii="仿宋_GB2312" w:hAnsi="仿宋_GB2312" w:eastAsia="仿宋_GB2312" w:cs="仿宋_GB2312"/>
                <w:sz w:val="24"/>
                <w:szCs w:val="24"/>
              </w:rPr>
            </w:pPr>
          </w:p>
        </w:tc>
        <w:tc>
          <w:tcPr>
            <w:tcW w:w="1267" w:type="dxa"/>
            <w:vMerge w:val="continue"/>
            <w:tcBorders>
              <w:top w:val="nil"/>
              <w:left w:val="single" w:color="000000" w:sz="4" w:space="0"/>
              <w:bottom w:val="nil"/>
              <w:right w:val="single" w:color="000000" w:sz="4" w:space="0"/>
            </w:tcBorders>
          </w:tcPr>
          <w:p>
            <w:pPr>
              <w:spacing w:line="360" w:lineRule="auto"/>
              <w:rPr>
                <w:rFonts w:ascii="仿宋_GB2312" w:hAnsi="仿宋_GB2312" w:eastAsia="仿宋_GB2312" w:cs="仿宋_GB2312"/>
                <w:sz w:val="24"/>
                <w:szCs w:val="24"/>
              </w:rPr>
            </w:pPr>
          </w:p>
        </w:tc>
        <w:tc>
          <w:tcPr>
            <w:tcW w:w="764" w:type="dxa"/>
            <w:vMerge w:val="continue"/>
            <w:tcBorders>
              <w:top w:val="nil"/>
              <w:left w:val="single" w:color="000000" w:sz="4" w:space="0"/>
              <w:bottom w:val="nil"/>
              <w:right w:val="single" w:color="000000" w:sz="4" w:space="0"/>
            </w:tcBorders>
          </w:tcPr>
          <w:p>
            <w:pPr>
              <w:spacing w:line="360" w:lineRule="auto"/>
              <w:rPr>
                <w:rFonts w:ascii="仿宋_GB2312" w:hAnsi="仿宋_GB2312" w:eastAsia="仿宋_GB2312" w:cs="仿宋_GB2312"/>
                <w:sz w:val="24"/>
                <w:szCs w:val="24"/>
              </w:rPr>
            </w:pPr>
          </w:p>
        </w:tc>
        <w:tc>
          <w:tcPr>
            <w:tcW w:w="2695" w:type="dxa"/>
            <w:tcBorders>
              <w:left w:val="single" w:color="000000" w:sz="4" w:space="0"/>
              <w:right w:val="single" w:color="000000" w:sz="4" w:space="0"/>
            </w:tcBorders>
          </w:tcPr>
          <w:p>
            <w:pPr>
              <w:spacing w:before="117" w:line="360" w:lineRule="auto"/>
              <w:ind w:left="67"/>
              <w:rPr>
                <w:rFonts w:ascii="仿宋_GB2312" w:hAnsi="仿宋_GB2312" w:eastAsia="仿宋_GB2312" w:cs="仿宋_GB2312"/>
                <w:sz w:val="24"/>
                <w:szCs w:val="24"/>
              </w:rPr>
            </w:pPr>
            <w:r>
              <w:rPr>
                <w:rFonts w:hint="eastAsia" w:ascii="仿宋_GB2312" w:hAnsi="仿宋_GB2312" w:eastAsia="仿宋_GB2312" w:cs="仿宋_GB2312"/>
                <w:spacing w:val="12"/>
                <w:sz w:val="24"/>
                <w:szCs w:val="24"/>
              </w:rPr>
              <w:t>受电弓气路及阀件安装部件安装</w:t>
            </w:r>
          </w:p>
        </w:tc>
        <w:tc>
          <w:tcPr>
            <w:tcW w:w="1642" w:type="dxa"/>
            <w:vAlign w:val="center"/>
          </w:tcPr>
          <w:p>
            <w:pPr>
              <w:spacing w:before="117" w:line="360" w:lineRule="auto"/>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过程性评分+结果性评分</w:t>
            </w:r>
          </w:p>
        </w:tc>
        <w:tc>
          <w:tcPr>
            <w:tcW w:w="1400" w:type="dxa"/>
            <w:tcBorders>
              <w:left w:val="single" w:color="000000" w:sz="4" w:space="0"/>
            </w:tcBorders>
          </w:tcPr>
          <w:p>
            <w:pPr>
              <w:spacing w:before="117" w:line="360" w:lineRule="auto"/>
              <w:ind w:left="587"/>
              <w:rPr>
                <w:rFonts w:ascii="仿宋_GB2312" w:hAnsi="仿宋_GB2312" w:eastAsia="仿宋_GB2312" w:cs="仿宋_GB2312"/>
                <w:sz w:val="24"/>
                <w:szCs w:val="24"/>
              </w:rPr>
            </w:pPr>
            <w:r>
              <w:rPr>
                <w:rFonts w:hint="eastAsia" w:ascii="仿宋_GB2312" w:hAnsi="仿宋_GB2312" w:eastAsia="仿宋_GB2312" w:cs="仿宋_GB2312"/>
                <w:spacing w:val="-2"/>
                <w:position w:val="2"/>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bottom w:val="nil"/>
              <w:right w:val="single" w:color="000000" w:sz="4" w:space="0"/>
            </w:tcBorders>
          </w:tcPr>
          <w:p>
            <w:pPr>
              <w:spacing w:line="360" w:lineRule="auto"/>
              <w:rPr>
                <w:rFonts w:ascii="仿宋_GB2312" w:hAnsi="仿宋_GB2312" w:eastAsia="仿宋_GB2312" w:cs="仿宋_GB2312"/>
                <w:sz w:val="24"/>
                <w:szCs w:val="24"/>
              </w:rPr>
            </w:pPr>
          </w:p>
        </w:tc>
        <w:tc>
          <w:tcPr>
            <w:tcW w:w="1267" w:type="dxa"/>
            <w:vMerge w:val="continue"/>
            <w:tcBorders>
              <w:top w:val="nil"/>
              <w:left w:val="single" w:color="000000" w:sz="4" w:space="0"/>
              <w:bottom w:val="nil"/>
              <w:right w:val="single" w:color="000000" w:sz="4" w:space="0"/>
            </w:tcBorders>
          </w:tcPr>
          <w:p>
            <w:pPr>
              <w:spacing w:line="360" w:lineRule="auto"/>
              <w:rPr>
                <w:rFonts w:ascii="仿宋_GB2312" w:hAnsi="仿宋_GB2312" w:eastAsia="仿宋_GB2312" w:cs="仿宋_GB2312"/>
                <w:sz w:val="24"/>
                <w:szCs w:val="24"/>
              </w:rPr>
            </w:pPr>
          </w:p>
        </w:tc>
        <w:tc>
          <w:tcPr>
            <w:tcW w:w="764" w:type="dxa"/>
            <w:vMerge w:val="continue"/>
            <w:tcBorders>
              <w:top w:val="nil"/>
              <w:left w:val="single" w:color="000000" w:sz="4" w:space="0"/>
              <w:bottom w:val="nil"/>
              <w:right w:val="single" w:color="000000" w:sz="4" w:space="0"/>
            </w:tcBorders>
          </w:tcPr>
          <w:p>
            <w:pPr>
              <w:spacing w:line="360" w:lineRule="auto"/>
              <w:rPr>
                <w:rFonts w:ascii="仿宋_GB2312" w:hAnsi="仿宋_GB2312" w:eastAsia="仿宋_GB2312" w:cs="仿宋_GB2312"/>
                <w:sz w:val="24"/>
                <w:szCs w:val="24"/>
              </w:rPr>
            </w:pPr>
          </w:p>
        </w:tc>
        <w:tc>
          <w:tcPr>
            <w:tcW w:w="2695" w:type="dxa"/>
            <w:tcBorders>
              <w:left w:val="single" w:color="000000" w:sz="4" w:space="0"/>
              <w:right w:val="single" w:color="000000" w:sz="4" w:space="0"/>
            </w:tcBorders>
          </w:tcPr>
          <w:p>
            <w:pPr>
              <w:spacing w:before="119" w:line="360" w:lineRule="auto"/>
              <w:ind w:left="93"/>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受电弓电气功能测试与故障处理</w:t>
            </w:r>
          </w:p>
        </w:tc>
        <w:tc>
          <w:tcPr>
            <w:tcW w:w="1642" w:type="dxa"/>
            <w:vAlign w:val="center"/>
          </w:tcPr>
          <w:p>
            <w:pPr>
              <w:spacing w:before="118" w:line="360" w:lineRule="auto"/>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过程性评分+结果性评分</w:t>
            </w:r>
          </w:p>
        </w:tc>
        <w:tc>
          <w:tcPr>
            <w:tcW w:w="1400" w:type="dxa"/>
            <w:tcBorders>
              <w:left w:val="single" w:color="000000" w:sz="4" w:space="0"/>
            </w:tcBorders>
          </w:tcPr>
          <w:p>
            <w:pPr>
              <w:spacing w:before="119" w:line="360" w:lineRule="auto"/>
              <w:ind w:left="587"/>
              <w:rPr>
                <w:rFonts w:ascii="仿宋_GB2312" w:hAnsi="仿宋_GB2312" w:eastAsia="仿宋_GB2312" w:cs="仿宋_GB2312"/>
                <w:sz w:val="24"/>
                <w:szCs w:val="24"/>
              </w:rPr>
            </w:pPr>
            <w:r>
              <w:rPr>
                <w:rFonts w:hint="eastAsia" w:ascii="仿宋_GB2312" w:hAnsi="仿宋_GB2312" w:eastAsia="仿宋_GB2312" w:cs="仿宋_GB2312"/>
                <w:spacing w:val="-2"/>
                <w:position w:val="2"/>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right w:val="single" w:color="000000" w:sz="4" w:space="0"/>
            </w:tcBorders>
          </w:tcPr>
          <w:p>
            <w:pPr>
              <w:spacing w:line="360" w:lineRule="auto"/>
              <w:rPr>
                <w:rFonts w:ascii="仿宋_GB2312" w:hAnsi="仿宋_GB2312" w:eastAsia="仿宋_GB2312" w:cs="仿宋_GB2312"/>
                <w:sz w:val="24"/>
                <w:szCs w:val="24"/>
              </w:rPr>
            </w:pPr>
          </w:p>
        </w:tc>
        <w:tc>
          <w:tcPr>
            <w:tcW w:w="1267" w:type="dxa"/>
            <w:vMerge w:val="continue"/>
            <w:tcBorders>
              <w:top w:val="nil"/>
              <w:left w:val="single" w:color="000000" w:sz="4" w:space="0"/>
              <w:right w:val="single" w:color="000000" w:sz="4" w:space="0"/>
            </w:tcBorders>
          </w:tcPr>
          <w:p>
            <w:pPr>
              <w:spacing w:line="360" w:lineRule="auto"/>
              <w:rPr>
                <w:rFonts w:ascii="仿宋_GB2312" w:hAnsi="仿宋_GB2312" w:eastAsia="仿宋_GB2312" w:cs="仿宋_GB2312"/>
                <w:sz w:val="24"/>
                <w:szCs w:val="24"/>
              </w:rPr>
            </w:pPr>
          </w:p>
        </w:tc>
        <w:tc>
          <w:tcPr>
            <w:tcW w:w="764" w:type="dxa"/>
            <w:vMerge w:val="continue"/>
            <w:tcBorders>
              <w:top w:val="nil"/>
              <w:left w:val="single" w:color="000000" w:sz="4" w:space="0"/>
              <w:right w:val="single" w:color="000000" w:sz="4" w:space="0"/>
            </w:tcBorders>
          </w:tcPr>
          <w:p>
            <w:pPr>
              <w:spacing w:line="360" w:lineRule="auto"/>
              <w:rPr>
                <w:rFonts w:ascii="仿宋_GB2312" w:hAnsi="仿宋_GB2312" w:eastAsia="仿宋_GB2312" w:cs="仿宋_GB2312"/>
                <w:sz w:val="24"/>
                <w:szCs w:val="24"/>
              </w:rPr>
            </w:pPr>
          </w:p>
        </w:tc>
        <w:tc>
          <w:tcPr>
            <w:tcW w:w="2695" w:type="dxa"/>
            <w:tcBorders>
              <w:left w:val="single" w:color="000000" w:sz="4" w:space="0"/>
              <w:right w:val="single" w:color="000000" w:sz="4" w:space="0"/>
            </w:tcBorders>
          </w:tcPr>
          <w:p>
            <w:pPr>
              <w:spacing w:before="119" w:line="360" w:lineRule="auto"/>
              <w:ind w:left="93"/>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职业素养</w:t>
            </w:r>
            <w:r>
              <w:rPr>
                <w:rFonts w:hint="eastAsia" w:ascii="仿宋_GB2312" w:hAnsi="仿宋_GB2312" w:eastAsia="仿宋_GB2312" w:cs="仿宋_GB2312"/>
                <w:spacing w:val="10"/>
                <w:sz w:val="24"/>
                <w:szCs w:val="24"/>
              </w:rPr>
              <w:t>（卫</w:t>
            </w:r>
            <w:r>
              <w:rPr>
                <w:rFonts w:hint="eastAsia" w:ascii="仿宋_GB2312" w:hAnsi="仿宋_GB2312" w:eastAsia="仿宋_GB2312" w:cs="仿宋_GB2312"/>
                <w:spacing w:val="6"/>
                <w:sz w:val="24"/>
                <w:szCs w:val="24"/>
              </w:rPr>
              <w:t>生清洁、</w:t>
            </w:r>
            <w:r>
              <w:rPr>
                <w:rFonts w:hint="eastAsia" w:ascii="仿宋_GB2312" w:hAnsi="仿宋_GB2312" w:eastAsia="仿宋_GB2312" w:cs="仿宋_GB2312"/>
                <w:spacing w:val="4"/>
                <w:sz w:val="24"/>
                <w:szCs w:val="24"/>
              </w:rPr>
              <w:t>穿戴规范、</w:t>
            </w:r>
            <w:r>
              <w:rPr>
                <w:rFonts w:hint="eastAsia" w:ascii="仿宋_GB2312" w:hAnsi="仿宋_GB2312" w:eastAsia="仿宋_GB2312" w:cs="仿宋_GB2312"/>
                <w:spacing w:val="8"/>
                <w:sz w:val="24"/>
                <w:szCs w:val="24"/>
              </w:rPr>
              <w:t>工作纪律、文明礼貌</w:t>
            </w:r>
            <w:r>
              <w:rPr>
                <w:rFonts w:hint="eastAsia" w:ascii="仿宋_GB2312" w:hAnsi="仿宋_GB2312" w:eastAsia="仿宋_GB2312" w:cs="仿宋_GB2312"/>
                <w:spacing w:val="6"/>
                <w:sz w:val="24"/>
                <w:szCs w:val="24"/>
              </w:rPr>
              <w:t>等）</w:t>
            </w:r>
          </w:p>
        </w:tc>
        <w:tc>
          <w:tcPr>
            <w:tcW w:w="1642" w:type="dxa"/>
            <w:vAlign w:val="center"/>
          </w:tcPr>
          <w:p>
            <w:pPr>
              <w:spacing w:before="118" w:line="360" w:lineRule="auto"/>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过程性评分+结果性评分</w:t>
            </w:r>
          </w:p>
        </w:tc>
        <w:tc>
          <w:tcPr>
            <w:tcW w:w="1400" w:type="dxa"/>
            <w:tcBorders>
              <w:left w:val="single" w:color="000000" w:sz="4" w:space="0"/>
            </w:tcBorders>
          </w:tcPr>
          <w:p>
            <w:pPr>
              <w:spacing w:before="119" w:line="360" w:lineRule="auto"/>
              <w:ind w:left="587"/>
              <w:rPr>
                <w:rFonts w:ascii="仿宋_GB2312" w:hAnsi="仿宋_GB2312" w:eastAsia="仿宋_GB2312" w:cs="仿宋_GB2312"/>
                <w:sz w:val="24"/>
                <w:szCs w:val="24"/>
              </w:rPr>
            </w:pPr>
            <w:r>
              <w:rPr>
                <w:rFonts w:hint="eastAsia" w:ascii="仿宋_GB2312" w:hAnsi="仿宋_GB2312" w:eastAsia="仿宋_GB2312" w:cs="仿宋_GB2312"/>
                <w:spacing w:val="-3"/>
                <w:position w:val="2"/>
                <w:sz w:val="24"/>
                <w:szCs w:val="24"/>
              </w:rPr>
              <w:t>2</w:t>
            </w:r>
            <w:r>
              <w:rPr>
                <w:rFonts w:hint="eastAsia" w:ascii="仿宋_GB2312" w:hAnsi="仿宋_GB2312" w:eastAsia="仿宋_GB2312" w:cs="仿宋_GB2312"/>
                <w:spacing w:val="-2"/>
                <w:position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restart"/>
            <w:tcBorders>
              <w:bottom w:val="nil"/>
              <w:right w:val="single" w:color="000000" w:sz="4" w:space="0"/>
            </w:tcBorders>
            <w:vAlign w:val="center"/>
          </w:tcPr>
          <w:p>
            <w:pPr>
              <w:spacing w:before="74" w:line="360" w:lineRule="auto"/>
              <w:ind w:left="322"/>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67" w:type="dxa"/>
            <w:vMerge w:val="restart"/>
            <w:tcBorders>
              <w:left w:val="single" w:color="000000" w:sz="4" w:space="0"/>
              <w:bottom w:val="nil"/>
              <w:right w:val="single" w:color="000000" w:sz="4" w:space="0"/>
            </w:tcBorders>
            <w:vAlign w:val="center"/>
          </w:tcPr>
          <w:p>
            <w:pPr>
              <w:spacing w:before="75" w:line="360" w:lineRule="auto"/>
              <w:ind w:right="151"/>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客室车门的安装调试与优化设计</w:t>
            </w:r>
          </w:p>
        </w:tc>
        <w:tc>
          <w:tcPr>
            <w:tcW w:w="764" w:type="dxa"/>
            <w:vMerge w:val="restart"/>
            <w:tcBorders>
              <w:left w:val="single" w:color="000000" w:sz="4" w:space="0"/>
              <w:bottom w:val="nil"/>
              <w:right w:val="single" w:color="000000" w:sz="4" w:space="0"/>
            </w:tcBorders>
            <w:vAlign w:val="center"/>
          </w:tcPr>
          <w:p>
            <w:pPr>
              <w:spacing w:before="75" w:line="360" w:lineRule="auto"/>
              <w:ind w:left="209"/>
              <w:rPr>
                <w:rFonts w:ascii="仿宋_GB2312" w:hAnsi="仿宋_GB2312" w:eastAsia="仿宋_GB2312" w:cs="仿宋_GB2312"/>
                <w:sz w:val="24"/>
                <w:szCs w:val="24"/>
              </w:rPr>
            </w:pPr>
            <w:r>
              <w:rPr>
                <w:rFonts w:hint="eastAsia" w:ascii="仿宋_GB2312" w:hAnsi="仿宋_GB2312" w:eastAsia="仿宋_GB2312" w:cs="仿宋_GB2312"/>
                <w:spacing w:val="1"/>
                <w:position w:val="2"/>
                <w:sz w:val="24"/>
                <w:szCs w:val="24"/>
              </w:rPr>
              <w:t>30</w:t>
            </w:r>
            <w:r>
              <w:rPr>
                <w:rFonts w:hint="eastAsia" w:ascii="仿宋_GB2312" w:hAnsi="仿宋_GB2312" w:eastAsia="仿宋_GB2312" w:cs="仿宋_GB2312"/>
                <w:position w:val="2"/>
                <w:sz w:val="24"/>
                <w:szCs w:val="24"/>
              </w:rPr>
              <w:t>%</w:t>
            </w:r>
          </w:p>
        </w:tc>
        <w:tc>
          <w:tcPr>
            <w:tcW w:w="2695" w:type="dxa"/>
            <w:tcBorders>
              <w:left w:val="single" w:color="000000" w:sz="4" w:space="0"/>
              <w:right w:val="single" w:color="000000" w:sz="4" w:space="0"/>
            </w:tcBorders>
          </w:tcPr>
          <w:p>
            <w:pPr>
              <w:spacing w:before="119" w:line="360" w:lineRule="auto"/>
              <w:ind w:left="65"/>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客室车门功能测试与故障处理</w:t>
            </w:r>
          </w:p>
        </w:tc>
        <w:tc>
          <w:tcPr>
            <w:tcW w:w="1642" w:type="dxa"/>
            <w:tcBorders>
              <w:left w:val="single" w:color="000000" w:sz="4" w:space="0"/>
              <w:right w:val="single" w:color="000000" w:sz="4" w:space="0"/>
            </w:tcBorders>
          </w:tcPr>
          <w:p>
            <w:pPr>
              <w:spacing w:before="118" w:line="360" w:lineRule="auto"/>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过程性评分+结果性评分</w:t>
            </w:r>
          </w:p>
        </w:tc>
        <w:tc>
          <w:tcPr>
            <w:tcW w:w="1400" w:type="dxa"/>
            <w:tcBorders>
              <w:left w:val="single" w:color="000000" w:sz="4" w:space="0"/>
            </w:tcBorders>
          </w:tcPr>
          <w:p>
            <w:pPr>
              <w:spacing w:before="119" w:line="360" w:lineRule="auto"/>
              <w:ind w:left="587"/>
              <w:rPr>
                <w:rFonts w:ascii="仿宋_GB2312" w:hAnsi="仿宋_GB2312" w:eastAsia="仿宋_GB2312" w:cs="仿宋_GB2312"/>
                <w:sz w:val="24"/>
                <w:szCs w:val="24"/>
              </w:rPr>
            </w:pPr>
            <w:r>
              <w:rPr>
                <w:rFonts w:hint="eastAsia" w:ascii="仿宋_GB2312" w:hAnsi="仿宋_GB2312" w:eastAsia="仿宋_GB2312" w:cs="仿宋_GB2312"/>
                <w:spacing w:val="-2"/>
                <w:position w:val="2"/>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bottom w:val="nil"/>
              <w:right w:val="single" w:color="000000" w:sz="4" w:space="0"/>
            </w:tcBorders>
          </w:tcPr>
          <w:p>
            <w:pPr>
              <w:spacing w:line="360" w:lineRule="auto"/>
              <w:rPr>
                <w:rFonts w:ascii="仿宋_GB2312" w:hAnsi="仿宋_GB2312" w:eastAsia="仿宋_GB2312" w:cs="仿宋_GB2312"/>
                <w:sz w:val="24"/>
                <w:szCs w:val="24"/>
              </w:rPr>
            </w:pPr>
          </w:p>
        </w:tc>
        <w:tc>
          <w:tcPr>
            <w:tcW w:w="1267" w:type="dxa"/>
            <w:vMerge w:val="continue"/>
            <w:tcBorders>
              <w:top w:val="nil"/>
              <w:left w:val="single" w:color="000000" w:sz="4" w:space="0"/>
              <w:bottom w:val="nil"/>
              <w:right w:val="single" w:color="000000" w:sz="4" w:space="0"/>
            </w:tcBorders>
          </w:tcPr>
          <w:p>
            <w:pPr>
              <w:spacing w:line="360" w:lineRule="auto"/>
              <w:rPr>
                <w:rFonts w:ascii="仿宋_GB2312" w:hAnsi="仿宋_GB2312" w:eastAsia="仿宋_GB2312" w:cs="仿宋_GB2312"/>
                <w:sz w:val="24"/>
                <w:szCs w:val="24"/>
              </w:rPr>
            </w:pPr>
          </w:p>
        </w:tc>
        <w:tc>
          <w:tcPr>
            <w:tcW w:w="764" w:type="dxa"/>
            <w:vMerge w:val="continue"/>
            <w:tcBorders>
              <w:top w:val="nil"/>
              <w:left w:val="single" w:color="000000" w:sz="4" w:space="0"/>
              <w:bottom w:val="nil"/>
              <w:right w:val="single" w:color="000000" w:sz="4" w:space="0"/>
            </w:tcBorders>
          </w:tcPr>
          <w:p>
            <w:pPr>
              <w:spacing w:line="360" w:lineRule="auto"/>
              <w:rPr>
                <w:rFonts w:ascii="仿宋_GB2312" w:hAnsi="仿宋_GB2312" w:eastAsia="仿宋_GB2312" w:cs="仿宋_GB2312"/>
                <w:sz w:val="24"/>
                <w:szCs w:val="24"/>
              </w:rPr>
            </w:pPr>
          </w:p>
        </w:tc>
        <w:tc>
          <w:tcPr>
            <w:tcW w:w="2695" w:type="dxa"/>
            <w:tcBorders>
              <w:left w:val="single" w:color="000000" w:sz="4" w:space="0"/>
              <w:right w:val="single" w:color="000000" w:sz="4" w:space="0"/>
            </w:tcBorders>
          </w:tcPr>
          <w:p>
            <w:pPr>
              <w:spacing w:before="119" w:line="360" w:lineRule="auto"/>
              <w:ind w:left="65"/>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控制电路优化设计</w:t>
            </w:r>
          </w:p>
        </w:tc>
        <w:tc>
          <w:tcPr>
            <w:tcW w:w="1642" w:type="dxa"/>
            <w:tcBorders>
              <w:left w:val="single" w:color="000000" w:sz="4" w:space="0"/>
              <w:right w:val="single" w:color="000000" w:sz="4" w:space="0"/>
            </w:tcBorders>
          </w:tcPr>
          <w:p>
            <w:pPr>
              <w:spacing w:before="118" w:line="360" w:lineRule="auto"/>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计算机评分</w:t>
            </w:r>
          </w:p>
        </w:tc>
        <w:tc>
          <w:tcPr>
            <w:tcW w:w="1400" w:type="dxa"/>
            <w:tcBorders>
              <w:left w:val="single" w:color="000000" w:sz="4" w:space="0"/>
            </w:tcBorders>
          </w:tcPr>
          <w:p>
            <w:pPr>
              <w:spacing w:before="119" w:line="360" w:lineRule="auto"/>
              <w:ind w:left="587"/>
              <w:rPr>
                <w:rFonts w:ascii="仿宋_GB2312" w:hAnsi="仿宋_GB2312" w:eastAsia="仿宋_GB2312" w:cs="仿宋_GB2312"/>
                <w:sz w:val="24"/>
                <w:szCs w:val="24"/>
              </w:rPr>
            </w:pPr>
            <w:r>
              <w:rPr>
                <w:rFonts w:hint="eastAsia" w:ascii="仿宋_GB2312" w:hAnsi="仿宋_GB2312" w:eastAsia="仿宋_GB2312" w:cs="仿宋_GB2312"/>
                <w:spacing w:val="-2"/>
                <w:position w:val="2"/>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bottom w:val="nil"/>
              <w:right w:val="single" w:color="000000" w:sz="4" w:space="0"/>
            </w:tcBorders>
          </w:tcPr>
          <w:p>
            <w:pPr>
              <w:spacing w:line="360" w:lineRule="auto"/>
              <w:rPr>
                <w:rFonts w:ascii="仿宋_GB2312" w:hAnsi="仿宋_GB2312" w:eastAsia="仿宋_GB2312" w:cs="仿宋_GB2312"/>
                <w:sz w:val="24"/>
                <w:szCs w:val="24"/>
              </w:rPr>
            </w:pPr>
          </w:p>
        </w:tc>
        <w:tc>
          <w:tcPr>
            <w:tcW w:w="1267" w:type="dxa"/>
            <w:vMerge w:val="continue"/>
            <w:tcBorders>
              <w:top w:val="nil"/>
              <w:left w:val="single" w:color="000000" w:sz="4" w:space="0"/>
              <w:bottom w:val="nil"/>
              <w:right w:val="single" w:color="000000" w:sz="4" w:space="0"/>
            </w:tcBorders>
          </w:tcPr>
          <w:p>
            <w:pPr>
              <w:spacing w:line="360" w:lineRule="auto"/>
              <w:rPr>
                <w:rFonts w:ascii="仿宋_GB2312" w:hAnsi="仿宋_GB2312" w:eastAsia="仿宋_GB2312" w:cs="仿宋_GB2312"/>
                <w:sz w:val="24"/>
                <w:szCs w:val="24"/>
              </w:rPr>
            </w:pPr>
          </w:p>
        </w:tc>
        <w:tc>
          <w:tcPr>
            <w:tcW w:w="764" w:type="dxa"/>
            <w:vMerge w:val="continue"/>
            <w:tcBorders>
              <w:top w:val="nil"/>
              <w:left w:val="single" w:color="000000" w:sz="4" w:space="0"/>
              <w:bottom w:val="nil"/>
              <w:right w:val="single" w:color="000000" w:sz="4" w:space="0"/>
            </w:tcBorders>
          </w:tcPr>
          <w:p>
            <w:pPr>
              <w:spacing w:line="360" w:lineRule="auto"/>
              <w:rPr>
                <w:rFonts w:ascii="仿宋_GB2312" w:hAnsi="仿宋_GB2312" w:eastAsia="仿宋_GB2312" w:cs="仿宋_GB2312"/>
                <w:sz w:val="24"/>
                <w:szCs w:val="24"/>
              </w:rPr>
            </w:pPr>
          </w:p>
        </w:tc>
        <w:tc>
          <w:tcPr>
            <w:tcW w:w="2695" w:type="dxa"/>
            <w:tcBorders>
              <w:left w:val="single" w:color="000000" w:sz="4" w:space="0"/>
              <w:right w:val="single" w:color="000000" w:sz="4" w:space="0"/>
            </w:tcBorders>
          </w:tcPr>
          <w:p>
            <w:pPr>
              <w:spacing w:before="121" w:line="360" w:lineRule="auto"/>
              <w:ind w:left="71"/>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职业素养</w:t>
            </w:r>
            <w:r>
              <w:rPr>
                <w:rFonts w:hint="eastAsia" w:ascii="仿宋_GB2312" w:hAnsi="仿宋_GB2312" w:eastAsia="仿宋_GB2312" w:cs="仿宋_GB2312"/>
                <w:spacing w:val="10"/>
                <w:sz w:val="24"/>
                <w:szCs w:val="24"/>
              </w:rPr>
              <w:t>（卫</w:t>
            </w:r>
            <w:r>
              <w:rPr>
                <w:rFonts w:hint="eastAsia" w:ascii="仿宋_GB2312" w:hAnsi="仿宋_GB2312" w:eastAsia="仿宋_GB2312" w:cs="仿宋_GB2312"/>
                <w:spacing w:val="6"/>
                <w:sz w:val="24"/>
                <w:szCs w:val="24"/>
              </w:rPr>
              <w:t>生清洁、</w:t>
            </w:r>
            <w:r>
              <w:rPr>
                <w:rFonts w:hint="eastAsia" w:ascii="仿宋_GB2312" w:hAnsi="仿宋_GB2312" w:eastAsia="仿宋_GB2312" w:cs="仿宋_GB2312"/>
                <w:spacing w:val="4"/>
                <w:sz w:val="24"/>
                <w:szCs w:val="24"/>
              </w:rPr>
              <w:t>穿戴规范、</w:t>
            </w:r>
            <w:r>
              <w:rPr>
                <w:rFonts w:hint="eastAsia" w:ascii="仿宋_GB2312" w:hAnsi="仿宋_GB2312" w:eastAsia="仿宋_GB2312" w:cs="仿宋_GB2312"/>
                <w:spacing w:val="8"/>
                <w:sz w:val="24"/>
                <w:szCs w:val="24"/>
              </w:rPr>
              <w:t>工作纪律、文明礼貌</w:t>
            </w:r>
            <w:r>
              <w:rPr>
                <w:rFonts w:hint="eastAsia" w:ascii="仿宋_GB2312" w:hAnsi="仿宋_GB2312" w:eastAsia="仿宋_GB2312" w:cs="仿宋_GB2312"/>
                <w:spacing w:val="6"/>
                <w:sz w:val="24"/>
                <w:szCs w:val="24"/>
              </w:rPr>
              <w:t>等）</w:t>
            </w:r>
          </w:p>
        </w:tc>
        <w:tc>
          <w:tcPr>
            <w:tcW w:w="1642" w:type="dxa"/>
            <w:tcBorders>
              <w:left w:val="single" w:color="000000" w:sz="4" w:space="0"/>
              <w:right w:val="single" w:color="000000" w:sz="4" w:space="0"/>
            </w:tcBorders>
          </w:tcPr>
          <w:p>
            <w:pPr>
              <w:spacing w:before="118" w:line="360" w:lineRule="auto"/>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过程性评分+结果性评分</w:t>
            </w:r>
          </w:p>
        </w:tc>
        <w:tc>
          <w:tcPr>
            <w:tcW w:w="1400" w:type="dxa"/>
            <w:tcBorders>
              <w:left w:val="single" w:color="000000" w:sz="4" w:space="0"/>
            </w:tcBorders>
          </w:tcPr>
          <w:p>
            <w:pPr>
              <w:spacing w:before="119" w:line="360" w:lineRule="auto"/>
              <w:ind w:left="587"/>
              <w:rPr>
                <w:rFonts w:ascii="仿宋_GB2312" w:hAnsi="仿宋_GB2312" w:eastAsia="仿宋_GB2312" w:cs="仿宋_GB2312"/>
                <w:sz w:val="24"/>
                <w:szCs w:val="24"/>
              </w:rPr>
            </w:pPr>
            <w:r>
              <w:rPr>
                <w:rFonts w:hint="eastAsia" w:ascii="仿宋_GB2312" w:hAnsi="仿宋_GB2312" w:eastAsia="仿宋_GB2312" w:cs="仿宋_GB2312"/>
                <w:spacing w:val="-3"/>
                <w:position w:val="2"/>
                <w:sz w:val="24"/>
                <w:szCs w:val="24"/>
              </w:rPr>
              <w:t>2</w:t>
            </w:r>
            <w:r>
              <w:rPr>
                <w:rFonts w:hint="eastAsia" w:ascii="仿宋_GB2312" w:hAnsi="仿宋_GB2312" w:eastAsia="仿宋_GB2312" w:cs="仿宋_GB2312"/>
                <w:spacing w:val="-2"/>
                <w:position w:val="2"/>
                <w:sz w:val="24"/>
                <w:szCs w:val="24"/>
              </w:rPr>
              <w:t>%</w:t>
            </w:r>
          </w:p>
        </w:tc>
      </w:tr>
    </w:tbl>
    <w:p>
      <w:pPr>
        <w:pStyle w:val="4"/>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（二）评分方式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本赛项评判方式分为计算机评分、结果性评分和过程性评分相结合的方式。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1.计算机评分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对于虚拟仿真部分，在规定时间内，按教员机下发的竞赛项目完成竞赛内容并提交，由软件系统对结果进行评分；对于控制电路优化设计部分，按竞赛项目要求的逻辑关系完成电路设计并提交，由系统对结果进行评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2.结果性评分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对于实操考核部分，在规定时间内，按任务书要求实现竞赛内容。裁判按照评分表对各评价项目进行结果评分。相关答题卡如未写明工位号，裁判长可根据具体情况将竞赛作品作废处理。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3.过程性评分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操作规范中涉及现场管理及安全部分，裁判根据参赛队伍（选手）在分步操作过程中的安全性、规范性、合理性以及完成质量等，依据评分标准按步给分。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在竞赛时段，参赛选手有不服从裁判及监考、扰乱赛场秩序等行为，情节严重的，取消参赛队评奖资格。有作弊行为的，取消参赛队评奖资格。裁判宣布竞赛时间到，选手仍强行操作的，取消参赛队奖项评比资格。</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按比赛成绩从高分到低分排列参赛队的名次。如果出现成绩分数相同的情况，按选手完成比赛总用时进行排名，用时短者胜出。若分数、用时均相同，则按照模块1的得分高低进行排名。如果模块1分数也相同，则按照模块2的得分高低进行排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6.选手有下列情形，需从比赛成绩中扣分：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（1）违反比赛规定，提前进行操作或比赛终止仍继续操作的，由现场裁判员负责记录，并酌情扣1-5分。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（2）在竞赛过程中，违反赛场纪律，由裁判员现场记录参赛选手违纪情节，依据情节扣1-5分。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在完成工作任务的过程中违反操作规程或因操作不当，造成设备损坏或影响其他选手比赛的，扣5-10分；因操作不当导致人身或设备安全事故，扣10-20分；情况严重者报赛项执委会批准，由裁判长宣布终止该选手的比赛，竞赛成绩以0分计算。</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（4）损坏赛场设备，污染赛场环境等不符合职业规范的行为，视情节扣分。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7.成绩审核方法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为保障成绩评判的准确性，监督组将对赛项总成绩排名前30%的所有参赛队伍的成绩进行审核；对其余成绩进行抽检，抽检覆盖率不得低于15%。如发现成绩错误，须以书面方式及时告知裁判长，由裁判长更正成绩并签字确认。审核、抽检错误率超过5%的，裁判组将对所有成绩进行复核。</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8.成绩公布方法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2名加密裁判对审核后的成绩进行解密，排序汇总出最终成绩单，经裁判长、监督组长审核签字后，在指定地点，以纸质形式进行张贴公示。成绩公示无异议后，在闭赛式上予以公布。</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十二、赛场预案</w:t>
      </w:r>
    </w:p>
    <w:p>
      <w:pPr>
        <w:snapToGrid w:val="0"/>
        <w:spacing w:line="360" w:lineRule="auto"/>
        <w:ind w:firstLine="424" w:firstLineChars="200"/>
        <w:rPr>
          <w:rFonts w:ascii="仿宋_GB2312" w:hAnsi="仿宋_GB2312" w:eastAsia="仿宋_GB2312" w:cs="仿宋_GB2312"/>
          <w:sz w:val="24"/>
          <w:szCs w:val="24"/>
        </w:rPr>
      </w:pPr>
      <w:r>
        <w:rPr>
          <w:rFonts w:hint="eastAsia" w:ascii="仿宋_GB2312" w:hAnsi="仿宋_GB2312" w:eastAsia="仿宋_GB2312" w:cs="仿宋_GB2312"/>
          <w:spacing w:val="-14"/>
          <w:sz w:val="24"/>
          <w:szCs w:val="24"/>
        </w:rPr>
        <w:t>按照</w:t>
      </w:r>
      <w:r>
        <w:rPr>
          <w:rFonts w:hint="eastAsia" w:ascii="仿宋_GB2312" w:hAnsi="仿宋_GB2312" w:eastAsia="仿宋_GB2312" w:cs="仿宋_GB2312"/>
          <w:color w:val="000000"/>
          <w:spacing w:val="-14"/>
          <w:sz w:val="24"/>
          <w:szCs w:val="24"/>
        </w:rPr>
        <w:t>《第十六届山东省职业院校技能大赛工作手册》</w:t>
      </w:r>
      <w:r>
        <w:rPr>
          <w:rFonts w:hint="eastAsia" w:ascii="仿宋_GB2312" w:hAnsi="仿宋_GB2312" w:eastAsia="仿宋_GB2312" w:cs="仿宋_GB2312"/>
          <w:spacing w:val="5"/>
          <w:sz w:val="24"/>
          <w:szCs w:val="24"/>
        </w:rPr>
        <w:t>中相关制度，阐述在比赛过程中不可控但可能出现的紧急情况</w:t>
      </w:r>
      <w:r>
        <w:rPr>
          <w:rFonts w:hint="eastAsia" w:ascii="仿宋_GB2312" w:hAnsi="仿宋_GB2312" w:eastAsia="仿宋_GB2312" w:cs="仿宋_GB2312"/>
          <w:sz w:val="24"/>
          <w:szCs w:val="24"/>
        </w:rPr>
        <w:t>（如计算机卡顿、设备故障等</w:t>
      </w:r>
      <w:r>
        <w:rPr>
          <w:rFonts w:hint="eastAsia" w:ascii="仿宋_GB2312" w:hAnsi="仿宋_GB2312" w:eastAsia="仿宋_GB2312" w:cs="仿宋_GB2312"/>
          <w:spacing w:val="-44"/>
          <w:sz w:val="24"/>
          <w:szCs w:val="24"/>
        </w:rPr>
        <w:t>）</w:t>
      </w:r>
      <w:r>
        <w:rPr>
          <w:rFonts w:hint="eastAsia" w:ascii="仿宋_GB2312" w:hAnsi="仿宋_GB2312" w:eastAsia="仿宋_GB2312" w:cs="仿宋_GB2312"/>
          <w:spacing w:val="-8"/>
          <w:sz w:val="24"/>
          <w:szCs w:val="24"/>
        </w:rPr>
        <w:t>的应急预案，特别是对学生成绩产生影响的</w:t>
      </w:r>
      <w:r>
        <w:rPr>
          <w:rFonts w:hint="eastAsia" w:ascii="仿宋_GB2312" w:hAnsi="仿宋_GB2312" w:eastAsia="仿宋_GB2312" w:cs="仿宋_GB2312"/>
          <w:sz w:val="24"/>
          <w:szCs w:val="24"/>
        </w:rPr>
        <w:t>具体处理措施等。</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十三、申诉与仲裁</w:t>
      </w:r>
    </w:p>
    <w:p>
      <w:pPr>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大赛采取二级仲裁机制。各赛项设赛项仲裁工作组，大赛执委会设仲裁委员会。各参赛队对不符合大赛</w:t>
      </w:r>
      <w:bookmarkStart w:id="6" w:name="_GoBack"/>
      <w:bookmarkEnd w:id="6"/>
      <w:r>
        <w:rPr>
          <w:rFonts w:hint="eastAsia" w:ascii="仿宋_GB2312" w:hAnsi="仿宋_GB2312" w:eastAsia="仿宋_GB2312" w:cs="仿宋_GB2312"/>
          <w:kern w:val="0"/>
          <w:sz w:val="24"/>
          <w:szCs w:val="24"/>
        </w:rPr>
        <w:t>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十四、竞赛观摩</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在大赛期间，竞赛赛场开放，设置观摩区域，允许观摩人员按照规定的时间与路线，在不影响选手比赛的前提下现场观摩。</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（一）现场观摩人员</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与赛项相关的企业、学校、行业协会等专家、技术人员、指导教师、大中小学生等。</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（二）现场观摩方案</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比赛开始后，观摩人员以小组为单位，在赛场引导员的引导下，有序进入赛场观摩，或者在比赛看台（观摩台等）上观摩，观摩时间原则上不超过15分钟。</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（三）现场观摩纪律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1.现场观摩人员必须佩带观摩证；</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2.观摩时保持安静，不得相互议论、交谈，并严禁与选手进行交流；</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3.观摩人按照工作人员指导路线行进，观摩时不得进入选手比赛区域，不得在工位前停留；</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4.观摩时不可接触设备，不可与场内裁判及工作人员交流、提问；</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5.观摩时禁止拍照，并服从赛场工作人员的指挥，不得有影响比赛的其他行为。</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（四）直播观摩</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在条件允许的情况下，本赛项将通过直播方式进行公开观摩，便于媒体、企业代表以及院校师生等社会各界人士了解大赛。</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十五、竞赛直播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在大赛组委会统一安排下，对该赛项的全部过程，进行全方位的直播报道。</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（一）直播方式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赛场内部署无盲点录像设备，实时录制并播送赛场情况。</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（二）直播安排</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开、闭赛式安排专人完成采访及拍摄工作，竞赛过程中安排专人保障竞赛过程直播正常运行。</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（三）直播内容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多机位拍摄开闭幕式，制作优秀选手采访、优秀指导教师采访、裁判专家点评和企业人士采访视频资料，突出赛项的技能重点与优势特色。为宣传、仲裁、资源转化提供全面的信息资料。</w:t>
      </w:r>
    </w:p>
    <w:p>
      <w:pPr>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十六、竞赛须知</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（一）参赛队须知</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1.参赛队名称统一使用规定的地区代表队名称，不使用学校或其他组织、团体名称。</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2.参赛队员在报名获得审核确认后，原则上不再更换，如在备赛过程中，队员因故不能参赛，所在省教育主管部门需出具书面说明并按相关规定补充人员并接受审核；竞赛开始后，参赛队不得更换参赛队员。</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3.各学校组织代表队时，须安排为参赛选手购买大赛期间的人身意外伤害保险。</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4.参赛队按照大赛赛程安排凭大赛组委会颁发的参赛证和有效身份证件参加比赛及相关活动。参赛队员统一着装，须符合安全生产及竞赛要求。</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5.参赛队员应自觉遵守赛场纪律，服从裁判、听从指挥、文明竞赛；持证进入赛场，禁止将通讯工具、自编电子或文字资料带入赛场。</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6.组委会统一安排各参赛队在比赛前一天进入赛场熟悉环境情况。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参赛队不能使用自带软件及自编资料等不符合规定的资料、工具、文具用品、食品等进入赛场；统一使用赛场提供的竞赛设备、设备附件和工具、技术资料等，技能大赛统一使用相同版本的软件及文字、表格处理等软件。</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8.比赛过程中，参赛选手须严格遵守操作规程和相关准则，保证设备及人身安全，并接受裁判员的监督和警示；若因设备故障导致选手中断或终止比赛，由赛项裁判长视具体情况做出裁决。</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9.在比赛过程中，参赛选手由于操作失误导致设备不能正常工作，或造成安全事故不能进行比赛的，将被终止比赛。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10.在比赛过程中，各参赛选手限定在自己的工作区域和岗位完成比赛任务。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11.若参赛队欲提前结束比赛，应向裁判员举手示意，比赛终止时间由裁判员记录，参赛队结束比赛后不得再进行任何操作。</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12.本规则没有规定的行为，裁判组有权做出裁决。在有争议的情况下，仲裁工作组的裁决是最终裁决，任何媒体资料都不做参考。</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（二）指导教师须知</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1.做好赛前抽签工作，确认比赛出场顺序，协助大赛承办方组织好本单位比赛选手的各项赛事相关事宜。</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2.做好本单位比赛选手的业务辅导、心理疏导和思想引导工作，对参赛选手及比赛过程报以平和、包容的心态，共同维护竞赛秩序。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3.自觉遵守竞赛规则，尊重和支持裁判工作，不随意进入比赛现场及其他禁止入内的区域，确保比赛进程的公平、公正、顺畅、高效。</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4.各参赛队要坚决执行比赛的各项规定，加强对参赛人员的管理，做好赛前准备工作，督促选手带好证件和要求自带的工具、材料等。</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5.当本单位参赛选手对比赛进程中出现异常或疑问，应及时了解情况，客观做出判断，并做好选手的安抚工作，经内部进行协商，认为有必要时可在规定时限内向赛项仲裁工作组反映情况或提出书面仲裁申请。</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6.参赛选手因申诉或对处理意见不服而停止比赛，以弃权处理。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7.指导教师应认真研究和掌握本赛项比赛的技术规则和赛场要求，指导选手做好赛前技术准备和应赛准备。</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8.指导教师应在赛后做好技术总结和工作总结。</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（三）竞赛选手须知</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1.参赛选手应严格遵守赛场规章、操作规范，保证人身及设备安全，接受裁判员的监督和警示，文明竞赛。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2.参赛选手凭证入场，在赛场内操作期间要始终佩带参赛凭证以备检查，统一穿着大赛提供的服装，并穿有电工安全标识的绝缘鞋。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3.竞赛期间不准携带任何通讯工具、移动存储器、照相器材等与竞赛无关的用品，否则取消该队参赛资格。</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4.尊重裁判和赛场工作人员，自觉遵守赛场纪律和秩序。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入场后，选手必须确认材料、工具、量具等是否齐全，开赛信号发出前不能启动设备；竞赛过程中，各竞赛队自行确定分工、工作程序和时间安排，在赛位上完成竞赛项目，严禁作弊行为；竞赛食品、饮水等由赛场统一提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6.凡在竞赛期间提前离开的选手作退赛处理。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参赛选手须严格遵守安全操作规范，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并由参赛队长签字确认。</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8.参赛选手赛场外的管理由各参赛队领队和指导教师负责。</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9.参赛队欲提前结束竞赛，应向现场裁判举手示意，竞赛所用时间由现场裁判记录。结束竞赛后参赛队不能进行任何与竞赛相关的操作。</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10.各竞赛队按照大赛要求和赛题要求提交递交竞赛成果，禁止在竞赛成果上做任何与竞赛无关的记号。</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11.竞赛操作结束后，参赛队要确认成功提交竞赛要求的文件，裁判员在比赛结果的规定位置做标记，并与参赛队一起签字确认。</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12.竞赛期间，选手应注意保持工作环境整洁及设备摆放整齐，符合企业生产“5S”（即整理、整顿、清扫、清洁和素养）的原则，对于不符合作业标准的，裁判员有权根据评分规则酌情扣分。</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（四）工作人员须知</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1.服从赛项组委会的领导，遵守职业道德、坚持原则、按章办事，切实做到严格认真，公正准确，文明执裁。</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2.以高度负责的精神、严肃认真的态度和严谨细致的作风做好工作。熟悉并认真执行竞赛规则，严格按照工作程序和有关规定办事。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3.佩戴工作人员胸卡，穿着工作人员工装，仪表整洁，语言举止文明礼貌，接受仲裁工作组成员和参赛人员的监督。</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4.须参加赛项组委会的赛前工作培训。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5.竞赛期间，保守竞赛秘密，不得向各参赛队领队、指导教师及选手泄露、暗示大赛秘密。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6.严格执行竞赛纪律，除应向参赛选手交代的竞赛须知外，不得向参赛选手暗示解答与竞赛有关的问题，更不得向选手进行指导或提供方便。</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7.实行回避制度，不得与参赛选手及相关人员接触或联系。</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8.坚守岗位，不迟到，不早退。</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9.监督选手遵守竞赛规则和安全操作规程的情况，不得无故干扰选手竞赛，正确处理竞赛中出现的问题。</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10.遵循公平、公正原则，维护赛场纪律，如实填写赛场记录。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11.遇安全突发事件，按照工作预案及时组织疏散，确保人员安全。</w:t>
      </w:r>
    </w:p>
    <w:p>
      <w:pPr>
        <w:spacing w:line="360" w:lineRule="auto"/>
        <w:ind w:firstLine="480" w:firstLineChars="200"/>
        <w:rPr>
          <w:rFonts w:ascii="仿宋_GB2312" w:hAnsi="仿宋_GB2312" w:eastAsia="仿宋_GB2312" w:cs="仿宋_GB2312"/>
          <w:sz w:val="24"/>
          <w:szCs w:val="24"/>
        </w:rPr>
        <w:sectPr>
          <w:footerReference r:id="rId3" w:type="default"/>
          <w:pgSz w:w="11906" w:h="16838"/>
          <w:pgMar w:top="1418" w:right="1588" w:bottom="1247" w:left="1588" w:header="851" w:footer="992" w:gutter="0"/>
          <w:pgNumType w:fmt="numberInDash"/>
          <w:cols w:space="425" w:num="1"/>
          <w:docGrid w:type="lines" w:linePitch="312" w:charSpace="0"/>
        </w:sectPr>
      </w:pPr>
      <w:r>
        <w:rPr>
          <w:rFonts w:hint="eastAsia" w:ascii="仿宋_GB2312" w:hAnsi="仿宋_GB2312" w:eastAsia="仿宋_GB2312" w:cs="仿宋_GB2312"/>
          <w:sz w:val="24"/>
          <w:szCs w:val="24"/>
        </w:rPr>
        <w:t>12.未经同意不得擅自发布关于比赛的言论，不得私自接受采访。</w:t>
      </w:r>
    </w:p>
    <w:p>
      <w:pPr>
        <w:spacing w:before="156" w:beforeLines="50" w:after="156" w:afterLines="50" w:line="360" w:lineRule="auto"/>
        <w:rPr>
          <w:rFonts w:ascii="仿宋_GB2312" w:hAnsi="仿宋_GB2312" w:eastAsia="仿宋_GB2312" w:cs="仿宋_GB2312"/>
          <w:sz w:val="24"/>
          <w:szCs w:val="24"/>
        </w:rPr>
      </w:pPr>
      <w:bookmarkStart w:id="2" w:name="OLE_LINK62"/>
      <w:bookmarkStart w:id="3" w:name="OLE_LINK49"/>
      <w:bookmarkStart w:id="4" w:name="OLE_LINK44"/>
      <w:bookmarkStart w:id="5" w:name="OLE_LINK45"/>
      <w:r>
        <w:rPr>
          <w:rFonts w:hint="eastAsia" w:ascii="仿宋_GB2312" w:hAnsi="仿宋_GB2312" w:eastAsia="仿宋_GB2312" w:cs="仿宋_GB2312"/>
          <w:sz w:val="24"/>
          <w:szCs w:val="24"/>
        </w:rPr>
        <w:t>附件：样题</w:t>
      </w:r>
    </w:p>
    <w:p>
      <w:pPr>
        <w:spacing w:line="360" w:lineRule="auto"/>
        <w:ind w:firstLine="482" w:firstLineChars="2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模块1样题</w:t>
      </w:r>
    </w:p>
    <w:tbl>
      <w:tblPr>
        <w:tblStyle w:val="14"/>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736"/>
        <w:gridCol w:w="1608"/>
        <w:gridCol w:w="852"/>
        <w:gridCol w:w="2150"/>
        <w:gridCol w:w="195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模块序号</w:t>
            </w:r>
          </w:p>
        </w:tc>
        <w:tc>
          <w:tcPr>
            <w:tcW w:w="3344"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模块1</w:t>
            </w:r>
          </w:p>
        </w:tc>
        <w:tc>
          <w:tcPr>
            <w:tcW w:w="3002" w:type="dxa"/>
            <w:gridSpan w:val="2"/>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对应赛项编号</w:t>
            </w:r>
          </w:p>
        </w:tc>
        <w:tc>
          <w:tcPr>
            <w:tcW w:w="4930"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GZ028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模块名称</w:t>
            </w:r>
          </w:p>
        </w:tc>
        <w:tc>
          <w:tcPr>
            <w:tcW w:w="3344"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车辆整车检查与试验</w:t>
            </w:r>
          </w:p>
        </w:tc>
        <w:tc>
          <w:tcPr>
            <w:tcW w:w="3002" w:type="dxa"/>
            <w:gridSpan w:val="2"/>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子任务数量</w:t>
            </w:r>
          </w:p>
        </w:tc>
        <w:tc>
          <w:tcPr>
            <w:tcW w:w="4930"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竞赛时间</w:t>
            </w:r>
          </w:p>
        </w:tc>
        <w:tc>
          <w:tcPr>
            <w:tcW w:w="11276"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总时间40分钟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任务描述</w:t>
            </w:r>
          </w:p>
        </w:tc>
        <w:tc>
          <w:tcPr>
            <w:tcW w:w="11276"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整车车辆车底设备、车内设备、车上设备的检查和故障分析，完成列车激活功能试验、司机室占有试验、受电弓功能试验、车门功能试验、牵引与制动控制系统静态试验、乘客信息系统PIS维护与调试、火灾报警系统维护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职业要素</w:t>
            </w:r>
          </w:p>
        </w:tc>
        <w:tc>
          <w:tcPr>
            <w:tcW w:w="11276"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☑基本专业素养 ☑专业实践技能 □协调协作能力 □持续发展能力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9" w:type="dxa"/>
            <w:vMerge w:val="restart"/>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具体任务要求</w:t>
            </w:r>
          </w:p>
        </w:tc>
        <w:tc>
          <w:tcPr>
            <w:tcW w:w="1736"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子任务序号</w:t>
            </w:r>
          </w:p>
        </w:tc>
        <w:tc>
          <w:tcPr>
            <w:tcW w:w="2460" w:type="dxa"/>
            <w:gridSpan w:val="2"/>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任务要求</w:t>
            </w:r>
          </w:p>
        </w:tc>
        <w:tc>
          <w:tcPr>
            <w:tcW w:w="215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操作过程</w:t>
            </w:r>
          </w:p>
        </w:tc>
        <w:tc>
          <w:tcPr>
            <w:tcW w:w="195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考核点</w:t>
            </w:r>
          </w:p>
        </w:tc>
        <w:tc>
          <w:tcPr>
            <w:tcW w:w="2971"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子任务1-1</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无电车底设备故障分析</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1.地沟作业劳保用品穿戴及工具选用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2.断电挂牌操作</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3.从出库端向尾端检查车体外观检查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4.前照灯检查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5.转向架检查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6.制动机构检查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7.蓄电池箱检查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8.高度阀检查</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1.作业安全防护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2.作业规范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3.车体外观检修工艺及流程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4.转向架检修工艺及流程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5.制动机构检修工艺及流程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6.车底配电箱外观检修工艺及流程</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1.是否遵循安全作业标准，穿戴正确的劳保用品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2.是否按照规范的顺序操作</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3.是否标记故障点</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4.是否正确标记故障类型</w:t>
            </w:r>
          </w:p>
          <w:p>
            <w:pPr>
              <w:spacing w:line="36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子任务1-2</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无电车内设备故障分析</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1.无电作业劳保用品穿戴及工具选用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2.从尾端向出库端方向检查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3.司机室检查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4.客室检查</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1.作业安全防护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2.作业规范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3.司机室内辅助设备外观检修工艺及流程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4.客室辅助设备功能状态确认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5.客室设备柜外观状态确认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6.客室车门外观检修工艺及流程</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1.是否遵循安全作业标准，穿戴正确的劳保用品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2.是否按照规范的顺序操作</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3.是否标记故障点</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4.是否正确标记故障类型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子任务1-3</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无电车上设备故障分析</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1.断电挂牌操作</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2.验电挂接地线后，向检修调度请点登记</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3.得到批准方后进行车顶检修作业</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4.穿戴高空作业安全绳</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5.工具物料放置妥善</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6.受电弓检查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7.空调检查</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1.作业安全防护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2.作业规范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3.受电弓外观检修工艺及流程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4.空调外观检修工艺及流程</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1.是否遵循安全作业标准，穿戴正确的劳保用品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2.是否按照规范的顺序操作</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3.是否标记故障点</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4.是否正确标记故障类型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子任务1-4</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有电作业前准备</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1.向车辆调度申请合上接触网隔离开关</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2.有电作业劳保用品穿戴及工具选用</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1.作业安全防护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2.作业规范</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1.是否遵循安全作业标准，穿戴正确的劳保用品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2.是否按照规范的顺序操作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子任务1-5</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完成列车激活功能试验</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完成司机室激活</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司机室激活流程试验方法</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1.是否遵循安全作业标准，穿戴正确的劳保用品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2.是否按照规范的顺序进行列车激活试验</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3.是否遵循安全作业标准，穿戴正确的劳保用品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子任务1-6</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完成司机室占有功能试验</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非占有端司机室占有断路器闭合，受电弓降下</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司机室占用测试方法及流程</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1.是否按照规范的顺序进行司机室占用测试</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2.是否遵循安全作业标准，穿戴正确的劳保用品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子任务1-7</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完成受电弓功能试验</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按标准流程完成受电弓功能试验</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受电弓升降试验工艺及流程</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1.是否遵循安全作业标准，穿戴正确的劳保用品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2.是否按照规范的顺序操作</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3.是否标记故障点</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4.是否正确标记故障类型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子任务1-8</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完成车门功能试验</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按标准流程完成客室车门开关功能试验</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客室车门有电功能检修流程</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1.是否遵循安全作业标准，穿戴正确的劳保用品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2.是否按照规范的顺序操作</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3.是否标记故障点</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4.是否正确标记故障类型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子任务1-9</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完成制动控制系统静态试验</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bidi="zh-CN"/>
              </w:rPr>
              <w:t>按标准流程完成</w:t>
            </w:r>
            <w:r>
              <w:rPr>
                <w:rFonts w:hint="eastAsia" w:ascii="仿宋_GB2312" w:hAnsi="仿宋_GB2312" w:eastAsia="仿宋_GB2312" w:cs="仿宋_GB2312"/>
                <w:sz w:val="24"/>
                <w:szCs w:val="24"/>
              </w:rPr>
              <w:t>制动控制系统静态试验，</w:t>
            </w:r>
            <w:r>
              <w:rPr>
                <w:rFonts w:hint="eastAsia" w:ascii="仿宋_GB2312" w:hAnsi="仿宋_GB2312" w:eastAsia="仿宋_GB2312" w:cs="仿宋_GB2312"/>
                <w:sz w:val="24"/>
                <w:szCs w:val="24"/>
                <w:lang w:bidi="zh-CN"/>
              </w:rPr>
              <w:t>并通过车辆屏进行状态判断</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制动系统功能试验方法</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1.牵引与制动控制系统静态试验方法</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2.是否遵循安全作业标准，穿戴正确的劳保用品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子任务1-10</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完成牵引控制系统静态试验</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bidi="zh-CN"/>
              </w:rPr>
              <w:t>按标准流程完成</w:t>
            </w:r>
            <w:r>
              <w:rPr>
                <w:rFonts w:hint="eastAsia" w:ascii="仿宋_GB2312" w:hAnsi="仿宋_GB2312" w:eastAsia="仿宋_GB2312" w:cs="仿宋_GB2312"/>
                <w:sz w:val="24"/>
                <w:szCs w:val="24"/>
              </w:rPr>
              <w:t>牵引控制系统静态试验，</w:t>
            </w:r>
            <w:r>
              <w:rPr>
                <w:rFonts w:hint="eastAsia" w:ascii="仿宋_GB2312" w:hAnsi="仿宋_GB2312" w:eastAsia="仿宋_GB2312" w:cs="仿宋_GB2312"/>
                <w:sz w:val="24"/>
                <w:szCs w:val="24"/>
                <w:lang w:bidi="zh-CN"/>
              </w:rPr>
              <w:t>并通过车辆屏进行状态判断</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牵引系统功能试验方法</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1.牵引与制动控制系统静态试验方法</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2.是否遵循安全作业标准，穿戴正确的劳保用品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子任务1-11</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完成乘客信息系统PIS维护与调试</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bidi="zh-CN"/>
              </w:rPr>
              <w:t>按标准流程完成</w:t>
            </w:r>
            <w:r>
              <w:rPr>
                <w:rFonts w:hint="eastAsia" w:ascii="仿宋_GB2312" w:hAnsi="仿宋_GB2312" w:eastAsia="仿宋_GB2312" w:cs="仿宋_GB2312"/>
                <w:sz w:val="24"/>
                <w:szCs w:val="24"/>
              </w:rPr>
              <w:t>乘客信息系统维护与调试</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对讲功能测试工艺及流程</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1.乘客信息系统维护与调试方法</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2.是否遵循安全作业标准，穿戴正确的劳保用品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173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子任务1-12</w:t>
            </w:r>
          </w:p>
        </w:tc>
        <w:tc>
          <w:tcPr>
            <w:tcW w:w="2460"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完成火灾报警系统维护与调试</w:t>
            </w:r>
          </w:p>
        </w:tc>
        <w:tc>
          <w:tcPr>
            <w:tcW w:w="215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bidi="zh-CN"/>
              </w:rPr>
              <w:t>按标准流程完成</w:t>
            </w:r>
            <w:r>
              <w:rPr>
                <w:rFonts w:hint="eastAsia" w:ascii="仿宋_GB2312" w:hAnsi="仿宋_GB2312" w:eastAsia="仿宋_GB2312" w:cs="仿宋_GB2312"/>
                <w:sz w:val="24"/>
                <w:szCs w:val="24"/>
              </w:rPr>
              <w:t>火灾报警系统维护</w:t>
            </w:r>
          </w:p>
        </w:tc>
        <w:tc>
          <w:tcPr>
            <w:tcW w:w="19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1.火灾报警系统硬件维护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2.火灾报警系统的测试方法</w:t>
            </w:r>
          </w:p>
        </w:tc>
        <w:tc>
          <w:tcPr>
            <w:tcW w:w="297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1.火灾报警系统维护与调试方法</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2.是否遵循安全作业标准，穿戴正确的劳保用品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restart"/>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赛项技术规范</w:t>
            </w:r>
          </w:p>
        </w:tc>
        <w:tc>
          <w:tcPr>
            <w:tcW w:w="3344"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涉及专业教学要求</w:t>
            </w:r>
          </w:p>
        </w:tc>
        <w:tc>
          <w:tcPr>
            <w:tcW w:w="7932" w:type="dxa"/>
            <w:gridSpan w:val="4"/>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培养学生具备本专业必需的信息技术应用和维护能力、数据测量和分析能力，能够熟练使用车辆检修工具、设备和设施、能够识读电气原理图和机械图纸，具有车辆各系统维护和检修能力、车辆故障处理能力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Merge w:val="continue"/>
            <w:vAlign w:val="center"/>
          </w:tcPr>
          <w:p>
            <w:pPr>
              <w:spacing w:line="360" w:lineRule="auto"/>
              <w:jc w:val="center"/>
              <w:rPr>
                <w:rFonts w:ascii="仿宋_GB2312" w:hAnsi="仿宋_GB2312" w:eastAsia="仿宋_GB2312" w:cs="仿宋_GB2312"/>
                <w:b/>
                <w:bCs/>
                <w:sz w:val="24"/>
                <w:szCs w:val="24"/>
              </w:rPr>
            </w:pPr>
          </w:p>
        </w:tc>
        <w:tc>
          <w:tcPr>
            <w:tcW w:w="3344"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遵循国家标准和行业标准</w:t>
            </w:r>
          </w:p>
        </w:tc>
        <w:tc>
          <w:tcPr>
            <w:tcW w:w="7932" w:type="dxa"/>
            <w:gridSpan w:val="4"/>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1．G2/T 7928-2003 地铁车辆通用技术条件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2．G2/T 26718-2011 城市轨道交通安全防范系统技术要求</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3．G2/T 34571-2017 轨道交通机车车辆布线规则</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4．G2/T 14894-2005 城市轨道交通车辆组装后的检查与试验规则</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5．G2/T 21562-2008 轨道交通可靠性、可用性、可维修性和安全性规范及示例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6．G2/T 37486-2019 城市轨道交通设施设备分类与代码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7．G2 50490-2016</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《城市轨道交通技术规范》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8．G2/T 30012-2013 《城市轨道交通运营管理规范》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9．G2 50054-2011 低压配电设计规范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10．G2 50052-2009 供配电系统设计规范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11．LD/T 81.1-2006 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赛项赛场准备</w:t>
            </w:r>
          </w:p>
        </w:tc>
        <w:tc>
          <w:tcPr>
            <w:tcW w:w="11276"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1.开始考核任务前，参赛选手需要确认计算机等设备正常，实训软件功能正常，如有问题需要及时处理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2.认真阅读竞赛相关文件，明确作业任务，如有问题请及时向裁判沟通处理并做好记录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6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注意事项</w:t>
            </w:r>
          </w:p>
        </w:tc>
        <w:tc>
          <w:tcPr>
            <w:tcW w:w="11276"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1.现场提供轨道车辆技术实训系统，由参赛选手在软件上进行答题，试卷完成提交后由系统自动评分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2.参赛选手使用学生端登录时，需输入账号及密码，可寻求裁判帮助</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3.考核模式下，在点击准备后，由裁判使用教师端发放试卷后，参赛选手使用学生端自动进入考核界面</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4.根据软件界面进行操作</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5.答题结束，提交</w:t>
            </w:r>
          </w:p>
        </w:tc>
      </w:tr>
    </w:tbl>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br w:type="page"/>
      </w:r>
    </w:p>
    <w:p>
      <w:pPr>
        <w:spacing w:line="360" w:lineRule="auto"/>
        <w:ind w:firstLine="482" w:firstLineChars="2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模块2样题</w:t>
      </w:r>
    </w:p>
    <w:tbl>
      <w:tblPr>
        <w:tblStyle w:val="14"/>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1276"/>
        <w:gridCol w:w="3101"/>
        <w:gridCol w:w="228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模块序号</w:t>
            </w:r>
          </w:p>
        </w:tc>
        <w:tc>
          <w:tcPr>
            <w:tcW w:w="2835"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模块2</w:t>
            </w:r>
          </w:p>
        </w:tc>
        <w:tc>
          <w:tcPr>
            <w:tcW w:w="3101"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对应赛项编号</w:t>
            </w:r>
          </w:p>
        </w:tc>
        <w:tc>
          <w:tcPr>
            <w:tcW w:w="5829"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GZ028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模块名称</w:t>
            </w:r>
          </w:p>
        </w:tc>
        <w:tc>
          <w:tcPr>
            <w:tcW w:w="2835"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受电弓的安装与调试</w:t>
            </w:r>
          </w:p>
        </w:tc>
        <w:tc>
          <w:tcPr>
            <w:tcW w:w="3101"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子任务数量</w:t>
            </w:r>
          </w:p>
        </w:tc>
        <w:tc>
          <w:tcPr>
            <w:tcW w:w="5829"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竞赛时间</w:t>
            </w:r>
          </w:p>
        </w:tc>
        <w:tc>
          <w:tcPr>
            <w:tcW w:w="11765" w:type="dxa"/>
            <w:gridSpan w:val="5"/>
            <w:vAlign w:val="center"/>
          </w:tcPr>
          <w:p>
            <w:pPr>
              <w:spacing w:line="360" w:lineRule="auto"/>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总时间40分钟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任务描述</w:t>
            </w:r>
          </w:p>
        </w:tc>
        <w:tc>
          <w:tcPr>
            <w:tcW w:w="11765" w:type="dxa"/>
            <w:gridSpan w:val="5"/>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按照工艺标准对受电弓及其控制系统进行装配、检查、调试及故障处理，使受电弓及其控制设备达到正常使用要求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职业要素</w:t>
            </w:r>
          </w:p>
        </w:tc>
        <w:tc>
          <w:tcPr>
            <w:tcW w:w="11765" w:type="dxa"/>
            <w:gridSpan w:val="5"/>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☑基本专业素养 ☑专业实践技能 ☑协调协作能力 □持续发展能力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具体任务要求</w:t>
            </w:r>
          </w:p>
        </w:tc>
        <w:tc>
          <w:tcPr>
            <w:tcW w:w="155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子任务序号</w:t>
            </w:r>
          </w:p>
        </w:tc>
        <w:tc>
          <w:tcPr>
            <w:tcW w:w="1276"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任务要求</w:t>
            </w:r>
          </w:p>
        </w:tc>
        <w:tc>
          <w:tcPr>
            <w:tcW w:w="3101"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操作过程</w:t>
            </w:r>
          </w:p>
        </w:tc>
        <w:tc>
          <w:tcPr>
            <w:tcW w:w="2285"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考核点</w:t>
            </w:r>
          </w:p>
        </w:tc>
        <w:tc>
          <w:tcPr>
            <w:tcW w:w="3544"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360" w:lineRule="auto"/>
              <w:jc w:val="center"/>
              <w:rPr>
                <w:rFonts w:ascii="仿宋_GB2312" w:hAnsi="仿宋_GB2312" w:eastAsia="仿宋_GB2312" w:cs="仿宋_GB2312"/>
                <w:b/>
                <w:bCs/>
                <w:sz w:val="24"/>
                <w:szCs w:val="24"/>
              </w:rPr>
            </w:pPr>
          </w:p>
        </w:tc>
        <w:tc>
          <w:tcPr>
            <w:tcW w:w="15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子任务2-1</w:t>
            </w:r>
          </w:p>
        </w:tc>
        <w:tc>
          <w:tcPr>
            <w:tcW w:w="1276"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受电弓的机械部件外观检查与维护</w:t>
            </w:r>
          </w:p>
        </w:tc>
        <w:tc>
          <w:tcPr>
            <w:tcW w:w="310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1.受电弓部件外观检查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2.受电弓及部件的紧固件检查与维修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3.受电弓部件清洁</w:t>
            </w:r>
          </w:p>
        </w:tc>
        <w:tc>
          <w:tcPr>
            <w:tcW w:w="2285"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底架、下臂杆、上框架、平衡杆、拉杆、弓头组成、绝缘子、气囊、阻尼器、气阀箱、碳滑板、弓角、导流线、钢丝绳、降弓位置指示器等受电弓机械部件外观检查</w:t>
            </w:r>
          </w:p>
        </w:tc>
        <w:tc>
          <w:tcPr>
            <w:tcW w:w="3544"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1.是否安全防护，穿戴劳保用品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2.是否检查工作现场环境安全，是否确认接触网在无电条件下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3.橡胶表面有无老化、破损、裂纹、缺失、污渍或异物</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4.确认阻尼器件外观是否完好，无漏油现象，元器件是否无老化</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5.碳滑板外观是否良好，有无磕碰划伤、污渍、异物、裂纹或缺失</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6.测量碳滑板中间及两侧的厚度（工作区），并计算平均值，碳滑板厚度应在17±2mm，碳滑板厚度是指碳滑板接触面到铝托架上平面距离。若不在合格值内，及时更换</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7.弓角外观是否良好，有无磕碰划伤、污渍、异物、裂纹或缺失</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8.测量四个弓角和碳滑板之间的间隙宽度并记录相应的测量结果，标准为0.5mm-2.5mm</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9.检查导流线状态，不能被拉紧或与其它部件接触</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10.确认导流线不能出现松股，断股不超过1/10</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11.确认钢丝绳外观是否良好，有无磕碰划伤、污渍、异物、裂纹或缺失</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12.钢丝绳两端端部接头压接良好，目视端头可以清晰看到钢丝绳</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13.检查降弓位置指示器外观是否良好，有无磕碰划伤、污渍、异物、裂纹或缺失</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14.测量降弓位置传感器与感应金属板间距离，要求在6-10mm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360" w:lineRule="auto"/>
              <w:jc w:val="center"/>
              <w:rPr>
                <w:rFonts w:ascii="仿宋_GB2312" w:hAnsi="仿宋_GB2312" w:eastAsia="仿宋_GB2312" w:cs="仿宋_GB2312"/>
                <w:b/>
                <w:bCs/>
                <w:sz w:val="24"/>
                <w:szCs w:val="24"/>
              </w:rPr>
            </w:pPr>
          </w:p>
        </w:tc>
        <w:tc>
          <w:tcPr>
            <w:tcW w:w="15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子任务2-2</w:t>
            </w:r>
          </w:p>
        </w:tc>
        <w:tc>
          <w:tcPr>
            <w:tcW w:w="1276" w:type="dxa"/>
            <w:shd w:val="clear" w:color="auto" w:fill="auto"/>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受电弓气路及阀件安装</w:t>
            </w:r>
          </w:p>
        </w:tc>
        <w:tc>
          <w:tcPr>
            <w:tcW w:w="3101" w:type="dxa"/>
            <w:shd w:val="clear" w:color="auto" w:fill="auto"/>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1.受电弓电磁阀选型与安装</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2.受电弓气路板设计与安装</w:t>
            </w:r>
          </w:p>
        </w:tc>
        <w:tc>
          <w:tcPr>
            <w:tcW w:w="2285" w:type="dxa"/>
            <w:shd w:val="clear" w:color="auto" w:fill="auto"/>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电磁阀规格选型、受电弓气路逻辑分析与链接、受电弓气路板气密性保压实验</w:t>
            </w:r>
          </w:p>
        </w:tc>
        <w:tc>
          <w:tcPr>
            <w:tcW w:w="3544" w:type="dxa"/>
            <w:shd w:val="clear" w:color="auto" w:fill="auto"/>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1.检查气路板单向阀、赛门、和气路链接部分气密性</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2.受电弓升弓气路逻辑设计能否满足应急升弓需求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360" w:lineRule="auto"/>
              <w:jc w:val="center"/>
              <w:rPr>
                <w:rFonts w:ascii="仿宋_GB2312" w:hAnsi="仿宋_GB2312" w:eastAsia="仿宋_GB2312" w:cs="仿宋_GB2312"/>
                <w:b/>
                <w:bCs/>
                <w:sz w:val="24"/>
                <w:szCs w:val="24"/>
              </w:rPr>
            </w:pPr>
          </w:p>
        </w:tc>
        <w:tc>
          <w:tcPr>
            <w:tcW w:w="15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子任务2-3</w:t>
            </w:r>
          </w:p>
        </w:tc>
        <w:tc>
          <w:tcPr>
            <w:tcW w:w="1276"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受电弓动作参数调节与整定</w:t>
            </w:r>
          </w:p>
        </w:tc>
        <w:tc>
          <w:tcPr>
            <w:tcW w:w="310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1.受电弓升弓时间调节与整定</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2.受电弓降弓时间调节与整定</w:t>
            </w:r>
          </w:p>
          <w:p>
            <w:pPr>
              <w:spacing w:line="360" w:lineRule="auto"/>
              <w:rPr>
                <w:rFonts w:ascii="仿宋_GB2312" w:hAnsi="仿宋_GB2312" w:eastAsia="仿宋_GB2312" w:cs="仿宋_GB2312"/>
                <w:sz w:val="24"/>
                <w:szCs w:val="24"/>
              </w:rPr>
            </w:pPr>
          </w:p>
        </w:tc>
        <w:tc>
          <w:tcPr>
            <w:tcW w:w="2285"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升弓单向节流阀调节；</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降弓单向节流阀调节；、</w:t>
            </w:r>
          </w:p>
          <w:p>
            <w:pPr>
              <w:spacing w:line="360" w:lineRule="auto"/>
              <w:rPr>
                <w:rFonts w:ascii="仿宋_GB2312" w:hAnsi="仿宋_GB2312" w:eastAsia="仿宋_GB2312" w:cs="仿宋_GB2312"/>
                <w:sz w:val="24"/>
                <w:szCs w:val="24"/>
              </w:rPr>
            </w:pPr>
          </w:p>
        </w:tc>
        <w:tc>
          <w:tcPr>
            <w:tcW w:w="3544"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1.确认受电弓可正常升起</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2.记录测试受电弓初始升弓时间（从弓头动作开始使用秒表记时，直到受电弓接触到接触网计时结束）</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3.通过反复调节，直到升弓时间合格为止</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4.确认受电弓可正常降下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5.测试记录受电弓初始降弓时间（从弓头动作开始使用秒表记时，直到受电弓到达降落位置为止，计时结束）</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6.通过反复调节，直到降弓时间合格为止</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7.匀速向下垂直拉动拉力计，观察并记录两次拉力值；第一次：碳滑板刚脱离接触网；第二次：中间位置；（立柱上有标识）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8.两次拉力值都应在120±10N范围内，否则进行调整</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9.调整方法：调节气阀箱内精密调压阀</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10.重复上述步骤，直到拉力计数值都在120±10N范围内，记录最终数值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360" w:lineRule="auto"/>
              <w:jc w:val="center"/>
              <w:rPr>
                <w:rFonts w:ascii="仿宋_GB2312" w:hAnsi="仿宋_GB2312" w:eastAsia="仿宋_GB2312" w:cs="仿宋_GB2312"/>
                <w:b/>
                <w:bCs/>
                <w:sz w:val="24"/>
                <w:szCs w:val="24"/>
              </w:rPr>
            </w:pPr>
          </w:p>
        </w:tc>
        <w:tc>
          <w:tcPr>
            <w:tcW w:w="15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子任务2-4</w:t>
            </w:r>
          </w:p>
        </w:tc>
        <w:tc>
          <w:tcPr>
            <w:tcW w:w="1276"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受电弓电气功能测试与故障处理</w:t>
            </w:r>
          </w:p>
        </w:tc>
        <w:tc>
          <w:tcPr>
            <w:tcW w:w="3101"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1.双端司机室互锁控制回路测试与故障排查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2.受电弓无法升弓控制回路测试与故障排查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3.受电弓升弓无法保持控制回路测试与故障排查</w:t>
            </w:r>
          </w:p>
        </w:tc>
        <w:tc>
          <w:tcPr>
            <w:tcW w:w="2285"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受电弓及相关控制回路故障检测及问题排查处理</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p>
        </w:tc>
        <w:tc>
          <w:tcPr>
            <w:tcW w:w="3544"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1.检测能否根据电气原理图进行测试与故障排查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2.故障排查接线是否有错接、漏接、虚接等问题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3.每有一根线漏接、线头悬空或者与图纸颜色不对应</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4.冷压端子未压实牢固、接线有无松动等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restart"/>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赛项技术规范</w:t>
            </w:r>
          </w:p>
        </w:tc>
        <w:tc>
          <w:tcPr>
            <w:tcW w:w="2835"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涉及专业教学要求</w:t>
            </w:r>
          </w:p>
        </w:tc>
        <w:tc>
          <w:tcPr>
            <w:tcW w:w="8930" w:type="dxa"/>
            <w:gridSpan w:val="3"/>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培养学生具备本专业必需的信息技术应用和维护能力、数据测量和分析能力，能够熟练使用车辆检修工具、设备和设施、能够识读电气原理图和机械图纸，具有车辆各系统维护和检修能力、车辆故障处理能力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360" w:lineRule="auto"/>
              <w:jc w:val="center"/>
              <w:rPr>
                <w:rFonts w:ascii="仿宋_GB2312" w:hAnsi="仿宋_GB2312" w:eastAsia="仿宋_GB2312" w:cs="仿宋_GB2312"/>
                <w:b/>
                <w:bCs/>
                <w:sz w:val="24"/>
                <w:szCs w:val="24"/>
              </w:rPr>
            </w:pPr>
          </w:p>
        </w:tc>
        <w:tc>
          <w:tcPr>
            <w:tcW w:w="2835"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遵循国家标准和行业标准</w:t>
            </w:r>
          </w:p>
        </w:tc>
        <w:tc>
          <w:tcPr>
            <w:tcW w:w="8930" w:type="dxa"/>
            <w:gridSpan w:val="3"/>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1．G2/T 7928-2003 地铁车辆通用技术条件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2．G2/T 26718-2011 城市轨道交通安全防范系统技术要求</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3．G2/T 34571-2017 轨道交通机车车辆布线规则</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4．G2/T 14894-2005 城市轨道交通车辆组装后的检查与试验规则</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5．G2/T 21562-2008 轨道交通可靠性、可用性、可维修性和安全性规范及示例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6．G2/T 37486-2019 城市轨道交通设施设备分类与代码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7．G2 50490-2016</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《城市轨道交通技术规范》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8．G2/T 30012-2013 《城市轨道交通运营管理规范》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9．G2 50054-2011 低压配电设计规范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10．G2 50052-2009 供配电系统设计规范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11．LD/T 81.1-2006 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赛项赛场准备</w:t>
            </w:r>
          </w:p>
        </w:tc>
        <w:tc>
          <w:tcPr>
            <w:tcW w:w="11765" w:type="dxa"/>
            <w:gridSpan w:val="5"/>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1.每个工位占地不小于6m×8m，标明赛位号</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2.比赛场地应采光良好，有玻璃窗，能保证白天进行正常的比赛</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3.比赛场地应安装足够的节能灯，能保证在傍晚或光线暗时也能进行正常的比赛</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4.赛场配备AC220V-50HZ电源，并备有不间断电源(UPS)</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5.各比赛工位设备电源与电脑电源分离，保证电脑用电不受选手对设备误操作影响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注意事项</w:t>
            </w:r>
          </w:p>
        </w:tc>
        <w:tc>
          <w:tcPr>
            <w:tcW w:w="11765" w:type="dxa"/>
            <w:gridSpan w:val="5"/>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参赛队员应自觉遵守赛场纪律，服从裁判、听从指挥、文明竞赛</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持证进入赛场，禁止将通讯工具、自编电子或文字资料带入赛场</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统一使用赛场提供的竞赛设备、设备附件和工具、技术资料等，技能大赛统一使用相同版本的软件及文字、表格处理等软件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选手应注意保持工作环境整洁及设备摆放整齐，符合企业生产“5S”（即整理、整顿、清扫、清洁和素养）的原则</w:t>
            </w:r>
          </w:p>
        </w:tc>
      </w:tr>
    </w:tbl>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spacing w:line="360" w:lineRule="auto"/>
        <w:ind w:firstLine="482" w:firstLineChars="2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模块3样题</w:t>
      </w:r>
    </w:p>
    <w:tbl>
      <w:tblPr>
        <w:tblStyle w:val="14"/>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1404"/>
        <w:gridCol w:w="509"/>
        <w:gridCol w:w="2255"/>
        <w:gridCol w:w="249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模块序号</w:t>
            </w:r>
          </w:p>
        </w:tc>
        <w:tc>
          <w:tcPr>
            <w:tcW w:w="2963"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模块3</w:t>
            </w:r>
          </w:p>
        </w:tc>
        <w:tc>
          <w:tcPr>
            <w:tcW w:w="2764" w:type="dxa"/>
            <w:gridSpan w:val="2"/>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对应赛项编号</w:t>
            </w:r>
          </w:p>
        </w:tc>
        <w:tc>
          <w:tcPr>
            <w:tcW w:w="6038"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GZ028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模块名称</w:t>
            </w:r>
          </w:p>
        </w:tc>
        <w:tc>
          <w:tcPr>
            <w:tcW w:w="2963"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客室车门安装调试与优化设计</w:t>
            </w:r>
          </w:p>
        </w:tc>
        <w:tc>
          <w:tcPr>
            <w:tcW w:w="2764" w:type="dxa"/>
            <w:gridSpan w:val="2"/>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子任务数量</w:t>
            </w:r>
          </w:p>
        </w:tc>
        <w:tc>
          <w:tcPr>
            <w:tcW w:w="6038"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竞赛时间</w:t>
            </w:r>
          </w:p>
        </w:tc>
        <w:tc>
          <w:tcPr>
            <w:tcW w:w="11765" w:type="dxa"/>
            <w:gridSpan w:val="6"/>
            <w:vAlign w:val="center"/>
          </w:tcPr>
          <w:p>
            <w:pPr>
              <w:spacing w:line="360" w:lineRule="auto"/>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总时间30分钟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任务描述</w:t>
            </w:r>
          </w:p>
        </w:tc>
        <w:tc>
          <w:tcPr>
            <w:tcW w:w="11765"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客室车门部件安装测量及参数调节；客室车门部件外观检查与维护；客室车门电气功能测试与故障处理；根据工作现场要求，优化设计控制电路（来源于企业现场的技术革新项目）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职业要素</w:t>
            </w:r>
          </w:p>
        </w:tc>
        <w:tc>
          <w:tcPr>
            <w:tcW w:w="11765"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☑基本专业素养 ☑专业实践技能 ☑协调协作能力 ☑持续发展能力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具体任务要求</w:t>
            </w:r>
          </w:p>
        </w:tc>
        <w:tc>
          <w:tcPr>
            <w:tcW w:w="1559"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子任务序号</w:t>
            </w:r>
          </w:p>
        </w:tc>
        <w:tc>
          <w:tcPr>
            <w:tcW w:w="1913" w:type="dxa"/>
            <w:gridSpan w:val="2"/>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任务要求</w:t>
            </w:r>
          </w:p>
        </w:tc>
        <w:tc>
          <w:tcPr>
            <w:tcW w:w="2255"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操作过程</w:t>
            </w:r>
          </w:p>
        </w:tc>
        <w:tc>
          <w:tcPr>
            <w:tcW w:w="2494"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考核点</w:t>
            </w:r>
          </w:p>
        </w:tc>
        <w:tc>
          <w:tcPr>
            <w:tcW w:w="3544"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360" w:lineRule="auto"/>
              <w:jc w:val="center"/>
              <w:rPr>
                <w:rFonts w:ascii="仿宋_GB2312" w:hAnsi="仿宋_GB2312" w:eastAsia="仿宋_GB2312" w:cs="仿宋_GB2312"/>
                <w:b/>
                <w:bCs/>
                <w:sz w:val="24"/>
                <w:szCs w:val="24"/>
              </w:rPr>
            </w:pPr>
          </w:p>
        </w:tc>
        <w:tc>
          <w:tcPr>
            <w:tcW w:w="15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子任务3-1</w:t>
            </w:r>
          </w:p>
        </w:tc>
        <w:tc>
          <w:tcPr>
            <w:tcW w:w="1913"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客室车门电气功能测试与故障处理</w:t>
            </w:r>
          </w:p>
        </w:tc>
        <w:tc>
          <w:tcPr>
            <w:tcW w:w="2255"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1.电源部分测试</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2.钥匙激活占用测试</w:t>
            </w:r>
          </w:p>
        </w:tc>
        <w:tc>
          <w:tcPr>
            <w:tcW w:w="2494"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1.供电主电路测试与故障排查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2.激活互锁电路测试与故障排查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3.门控器控制逻辑测试与故障排查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4.门状态指示灯电路测试与故障排查</w:t>
            </w:r>
          </w:p>
        </w:tc>
        <w:tc>
          <w:tcPr>
            <w:tcW w:w="3544"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1.电源是否上电激活</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2.司机室钥匙激活是否可以互锁占用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3.零速信号是否正常</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4.使能信号是否正常</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5.开门信号是否正常</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6.关门信号是否正常</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7.门状态指示灯是否显示正常</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8.若存在状态不正常情况，能否根据原理图进行故障排查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360" w:lineRule="auto"/>
              <w:jc w:val="center"/>
              <w:rPr>
                <w:rFonts w:ascii="仿宋_GB2312" w:hAnsi="仿宋_GB2312" w:eastAsia="仿宋_GB2312" w:cs="仿宋_GB2312"/>
                <w:b/>
                <w:bCs/>
                <w:sz w:val="24"/>
                <w:szCs w:val="24"/>
              </w:rPr>
            </w:pPr>
          </w:p>
        </w:tc>
        <w:tc>
          <w:tcPr>
            <w:tcW w:w="1559"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子任务3-2</w:t>
            </w:r>
          </w:p>
        </w:tc>
        <w:tc>
          <w:tcPr>
            <w:tcW w:w="1913" w:type="dxa"/>
            <w:gridSpan w:val="2"/>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控制电路优化设计</w:t>
            </w:r>
          </w:p>
        </w:tc>
        <w:tc>
          <w:tcPr>
            <w:tcW w:w="2255"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1.器件选型：选择合适的器件替换/新增至电气图中</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2.电路仿真：问题处理后，进行电路仿真，解决问题，完成预定的控制要求</w:t>
            </w:r>
          </w:p>
        </w:tc>
        <w:tc>
          <w:tcPr>
            <w:tcW w:w="2494"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1.器件选型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2.电气控制图设计绘制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3.问题处理</w:t>
            </w:r>
          </w:p>
        </w:tc>
        <w:tc>
          <w:tcPr>
            <w:tcW w:w="3544"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1.查看选手器件选型是否符合规范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2.查看电气控制图绘制区域、器件、连线是否规范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3.通过电路仿真，查看是否解决问题，完成预定的控制要求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restart"/>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赛项技术规范</w:t>
            </w:r>
          </w:p>
        </w:tc>
        <w:tc>
          <w:tcPr>
            <w:tcW w:w="2963"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涉及专业教学要求</w:t>
            </w:r>
          </w:p>
        </w:tc>
        <w:tc>
          <w:tcPr>
            <w:tcW w:w="8802" w:type="dxa"/>
            <w:gridSpan w:val="4"/>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培养学生具备本专业必需的信息技术应用和维护能力、数据测量和分析能力，能够熟练使用车辆检修工具、设备和设施、能够识读电气原理图和机械图纸，具有车辆各系统维护和检修能力、车辆故障处理能力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360" w:lineRule="auto"/>
              <w:jc w:val="center"/>
              <w:rPr>
                <w:rFonts w:ascii="仿宋_GB2312" w:hAnsi="仿宋_GB2312" w:eastAsia="仿宋_GB2312" w:cs="仿宋_GB2312"/>
                <w:b/>
                <w:bCs/>
                <w:sz w:val="24"/>
                <w:szCs w:val="24"/>
              </w:rPr>
            </w:pPr>
          </w:p>
        </w:tc>
        <w:tc>
          <w:tcPr>
            <w:tcW w:w="2963"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遵循国家标准和行业标准</w:t>
            </w:r>
          </w:p>
        </w:tc>
        <w:tc>
          <w:tcPr>
            <w:tcW w:w="8802" w:type="dxa"/>
            <w:gridSpan w:val="4"/>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1．G2/T 7928-2003 地铁车辆通用技术条件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2．G2/T 26718-2011 城市轨道交通安全防范系统技术要求</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3．G2/T 34571-2017 轨道交通机车车辆布线规则</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4．G2/T 14894-2005 城市轨道交通车辆组装后的检查与试验规则</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5．G2/T 21562-2008 轨道交通可靠性、可用性、可维修性和安全性规范及示例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6．G2/T 37486-2019 城市轨道交通设施设备分类与代码</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7．G2 50490-2016</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《城市轨道交通技术规范》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8．G2/T 30012-2013 《城市轨道交通运营管理规范》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9．G2 50054-2011 低压配电设计规范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10．G2 50052-2009 供配电系统设计规范</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11．LD/T 81.1-2006 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赛项赛场准备</w:t>
            </w:r>
          </w:p>
        </w:tc>
        <w:tc>
          <w:tcPr>
            <w:tcW w:w="11765"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1.每个工位占地不小于7m×7m，标明赛位号</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2.比赛场地应采光良好，有玻璃窗，能保证白天进行正常的比赛</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3.比赛场地应安装足够的节能灯，能保证在傍晚或光线暗时也能进行正常的比赛</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4.赛场配备AC220V-50HZ电源，并备有不间断电源(UPS)</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5.各比赛工位设备电源与电脑电源分离，保证电脑用电不受选手对设备误操作影响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注意事项</w:t>
            </w:r>
          </w:p>
        </w:tc>
        <w:tc>
          <w:tcPr>
            <w:tcW w:w="11765"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1.参赛选手应严格遵守赛场规章、操作规范，保证人身及设备安全，接受裁判员的监督和警示，文明竞赛</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2.持证进入赛场，禁止将通讯工具、自编电子或文字资料带入赛场</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3.统一使用赛场提供的竞赛设备、设备附件和工具、技术资料等，技能大赛统一使用相同版本的软件及文字、表格处理等软件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4.参赛选手应注意保持工作环境整洁及设备摆放整齐，符合企业生产“5S”（即整理、整顿、清扫、清洁和素养）的原则</w:t>
            </w:r>
          </w:p>
        </w:tc>
      </w:tr>
    </w:tbl>
    <w:p>
      <w:pPr>
        <w:spacing w:line="360" w:lineRule="auto"/>
        <w:ind w:firstLine="480" w:firstLineChars="200"/>
        <w:rPr>
          <w:rFonts w:ascii="仿宋_GB2312" w:hAnsi="仿宋_GB2312" w:eastAsia="仿宋_GB2312" w:cs="仿宋_GB2312"/>
          <w:sz w:val="24"/>
          <w:szCs w:val="24"/>
        </w:rPr>
      </w:pPr>
    </w:p>
    <w:bookmarkEnd w:id="2"/>
    <w:bookmarkEnd w:id="3"/>
    <w:bookmarkEnd w:id="4"/>
    <w:bookmarkEnd w:id="5"/>
    <w:p>
      <w:pPr>
        <w:spacing w:line="360" w:lineRule="auto"/>
        <w:ind w:firstLine="480" w:firstLineChars="200"/>
        <w:rPr>
          <w:rFonts w:ascii="仿宋_GB2312" w:hAnsi="仿宋_GB2312" w:eastAsia="仿宋_GB2312" w:cs="仿宋_GB2312"/>
          <w:sz w:val="24"/>
          <w:szCs w:val="24"/>
        </w:rPr>
      </w:pPr>
    </w:p>
    <w:sectPr>
      <w:pgSz w:w="16838" w:h="11906" w:orient="landscape"/>
      <w:pgMar w:top="1588" w:right="1418" w:bottom="1588"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YzlkZTg3ZTZkY2I2MGNkZDE2YmM2MjFjM2M1ZDc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8568D"/>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13D0"/>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C6711"/>
    <w:rsid w:val="006E3E78"/>
    <w:rsid w:val="006F3051"/>
    <w:rsid w:val="006F5808"/>
    <w:rsid w:val="006F7A4D"/>
    <w:rsid w:val="007002CF"/>
    <w:rsid w:val="007102B3"/>
    <w:rsid w:val="00710EDF"/>
    <w:rsid w:val="00711381"/>
    <w:rsid w:val="00712B0F"/>
    <w:rsid w:val="007149F9"/>
    <w:rsid w:val="0072062E"/>
    <w:rsid w:val="00730BB9"/>
    <w:rsid w:val="0073491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6F2D"/>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26CD"/>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0062"/>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4E6A47"/>
    <w:rsid w:val="03656C31"/>
    <w:rsid w:val="03937BFF"/>
    <w:rsid w:val="03EC76CA"/>
    <w:rsid w:val="04092CED"/>
    <w:rsid w:val="04A567E7"/>
    <w:rsid w:val="04F00337"/>
    <w:rsid w:val="052729F8"/>
    <w:rsid w:val="05481387"/>
    <w:rsid w:val="055B2864"/>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BC65E33"/>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44C4D"/>
    <w:rsid w:val="12370775"/>
    <w:rsid w:val="123D11F0"/>
    <w:rsid w:val="12450376"/>
    <w:rsid w:val="12505FC3"/>
    <w:rsid w:val="126A6551"/>
    <w:rsid w:val="127E4F87"/>
    <w:rsid w:val="12AB7836"/>
    <w:rsid w:val="12FA0D70"/>
    <w:rsid w:val="13320D94"/>
    <w:rsid w:val="13563CA5"/>
    <w:rsid w:val="13944FA1"/>
    <w:rsid w:val="13A838A9"/>
    <w:rsid w:val="13AF7FAF"/>
    <w:rsid w:val="141E4A59"/>
    <w:rsid w:val="14275CE2"/>
    <w:rsid w:val="14524769"/>
    <w:rsid w:val="14913302"/>
    <w:rsid w:val="149724BB"/>
    <w:rsid w:val="14A74B12"/>
    <w:rsid w:val="14AA33AE"/>
    <w:rsid w:val="14DA4CE9"/>
    <w:rsid w:val="14E21080"/>
    <w:rsid w:val="15251384"/>
    <w:rsid w:val="153C1C06"/>
    <w:rsid w:val="155B6658"/>
    <w:rsid w:val="159C700E"/>
    <w:rsid w:val="15BA363F"/>
    <w:rsid w:val="16056DCF"/>
    <w:rsid w:val="160E7518"/>
    <w:rsid w:val="162B401C"/>
    <w:rsid w:val="16305971"/>
    <w:rsid w:val="164C4E6A"/>
    <w:rsid w:val="165657A3"/>
    <w:rsid w:val="166E1AEF"/>
    <w:rsid w:val="166F6F3C"/>
    <w:rsid w:val="16836690"/>
    <w:rsid w:val="16E3267B"/>
    <w:rsid w:val="17143DA1"/>
    <w:rsid w:val="17240045"/>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52174D"/>
    <w:rsid w:val="1C7C4C8E"/>
    <w:rsid w:val="1D004590"/>
    <w:rsid w:val="1D00751C"/>
    <w:rsid w:val="1D554381"/>
    <w:rsid w:val="1DC32EC8"/>
    <w:rsid w:val="1DF118B9"/>
    <w:rsid w:val="1E1A4FFC"/>
    <w:rsid w:val="1E2F53D8"/>
    <w:rsid w:val="1EA20865"/>
    <w:rsid w:val="1EE6689D"/>
    <w:rsid w:val="1F0F1522"/>
    <w:rsid w:val="1F2409A2"/>
    <w:rsid w:val="1F50091F"/>
    <w:rsid w:val="1F712062"/>
    <w:rsid w:val="1F85145B"/>
    <w:rsid w:val="1F852B76"/>
    <w:rsid w:val="1F9223DA"/>
    <w:rsid w:val="1FC141CA"/>
    <w:rsid w:val="1FEF63CF"/>
    <w:rsid w:val="1FF527A0"/>
    <w:rsid w:val="1FF95C9E"/>
    <w:rsid w:val="201410A4"/>
    <w:rsid w:val="201F3FDF"/>
    <w:rsid w:val="20E66CE7"/>
    <w:rsid w:val="2100389B"/>
    <w:rsid w:val="21090D71"/>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1D45B9"/>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131D75"/>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57F90"/>
    <w:rsid w:val="41BF4C18"/>
    <w:rsid w:val="41D33B5C"/>
    <w:rsid w:val="41DB6188"/>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413C48"/>
    <w:rsid w:val="4C5676EA"/>
    <w:rsid w:val="4C6051EA"/>
    <w:rsid w:val="4C6C7925"/>
    <w:rsid w:val="4C7B5D29"/>
    <w:rsid w:val="4D1E4058"/>
    <w:rsid w:val="4D9D33A7"/>
    <w:rsid w:val="4E3A178C"/>
    <w:rsid w:val="4E660820"/>
    <w:rsid w:val="4E846D5F"/>
    <w:rsid w:val="4E927843"/>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BFC747F"/>
    <w:rsid w:val="5C1F1FA9"/>
    <w:rsid w:val="5C23137D"/>
    <w:rsid w:val="5C810E0A"/>
    <w:rsid w:val="5CF44B95"/>
    <w:rsid w:val="5D6809FE"/>
    <w:rsid w:val="5D6F1F64"/>
    <w:rsid w:val="5DE57A54"/>
    <w:rsid w:val="5E5B5C14"/>
    <w:rsid w:val="5ECF0CC0"/>
    <w:rsid w:val="5F275830"/>
    <w:rsid w:val="5F44148C"/>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695588"/>
    <w:rsid w:val="6C9C01D7"/>
    <w:rsid w:val="6CC7130E"/>
    <w:rsid w:val="6D13026A"/>
    <w:rsid w:val="6DF92AD1"/>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DB6EB6"/>
    <w:rsid w:val="73F841D0"/>
    <w:rsid w:val="7426796C"/>
    <w:rsid w:val="7464691F"/>
    <w:rsid w:val="74850842"/>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1C4FA8"/>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7F5AD1"/>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9"/>
    <w:pPr>
      <w:keepNext/>
      <w:keepLines/>
      <w:spacing w:before="6" w:beforeLines="6" w:after="6" w:afterLines="6" w:line="460" w:lineRule="exact"/>
      <w:outlineLvl w:val="0"/>
    </w:pPr>
    <w:rPr>
      <w:rFonts w:eastAsia="黑体"/>
      <w:b/>
      <w:bCs/>
      <w:kern w:val="44"/>
      <w:sz w:val="32"/>
      <w:szCs w:val="44"/>
    </w:rPr>
  </w:style>
  <w:style w:type="paragraph" w:styleId="4">
    <w:name w:val="heading 3"/>
    <w:basedOn w:val="1"/>
    <w:next w:val="1"/>
    <w:link w:val="19"/>
    <w:qFormat/>
    <w:locked/>
    <w:uiPriority w:val="99"/>
    <w:pPr>
      <w:keepNext/>
      <w:keepLines/>
      <w:spacing w:before="260" w:after="260" w:line="413" w:lineRule="auto"/>
      <w:outlineLvl w:val="2"/>
    </w:pPr>
    <w:rPr>
      <w:b/>
      <w:bCs/>
      <w:kern w:val="0"/>
    </w:rPr>
  </w:style>
  <w:style w:type="paragraph" w:styleId="5">
    <w:name w:val="heading 4"/>
    <w:basedOn w:val="1"/>
    <w:next w:val="1"/>
    <w:link w:val="27"/>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8"/>
    <w:qFormat/>
    <w:uiPriority w:val="1"/>
    <w:pPr>
      <w:autoSpaceDE w:val="0"/>
      <w:autoSpaceDN w:val="0"/>
      <w:jc w:val="left"/>
    </w:pPr>
    <w:rPr>
      <w:rFonts w:ascii="宋体" w:hAnsi="宋体" w:cs="宋体"/>
      <w:kern w:val="0"/>
      <w:sz w:val="30"/>
      <w:szCs w:val="30"/>
      <w:lang w:val="zh-CN" w:bidi="zh-CN"/>
    </w:rPr>
  </w:style>
  <w:style w:type="paragraph" w:styleId="6">
    <w:name w:val="annotation text"/>
    <w:basedOn w:val="1"/>
    <w:link w:val="24"/>
    <w:semiHidden/>
    <w:qFormat/>
    <w:uiPriority w:val="99"/>
    <w:pPr>
      <w:jc w:val="left"/>
    </w:pPr>
  </w:style>
  <w:style w:type="paragraph" w:styleId="7">
    <w:name w:val="Body Text Indent"/>
    <w:basedOn w:val="1"/>
    <w:unhideWhenUsed/>
    <w:qFormat/>
    <w:uiPriority w:val="99"/>
    <w:pPr>
      <w:spacing w:after="120"/>
      <w:ind w:left="420" w:leftChars="200"/>
    </w:pPr>
  </w:style>
  <w:style w:type="paragraph" w:styleId="8">
    <w:name w:val="Plain Text"/>
    <w:basedOn w:val="1"/>
    <w:unhideWhenUsed/>
    <w:qFormat/>
    <w:uiPriority w:val="99"/>
    <w:rPr>
      <w:rFonts w:ascii="宋体" w:hAnsi="Courier New" w:cs="Courier New"/>
    </w:rPr>
  </w:style>
  <w:style w:type="paragraph" w:styleId="9">
    <w:name w:val="Balloon Text"/>
    <w:basedOn w:val="1"/>
    <w:link w:val="26"/>
    <w:semiHidden/>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kern w:val="0"/>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annotation subject"/>
    <w:basedOn w:val="6"/>
    <w:next w:val="6"/>
    <w:link w:val="25"/>
    <w:semiHidden/>
    <w:qFormat/>
    <w:uiPriority w:val="99"/>
    <w:rPr>
      <w:b/>
      <w:bCs/>
    </w:rPr>
  </w:style>
  <w:style w:type="paragraph" w:styleId="13">
    <w:name w:val="Body Text First Indent 2"/>
    <w:basedOn w:val="7"/>
    <w:unhideWhenUsed/>
    <w:qFormat/>
    <w:uiPriority w:val="99"/>
    <w:pPr>
      <w:ind w:firstLine="420" w:firstLineChars="200"/>
    </w:pPr>
  </w:style>
  <w:style w:type="table" w:styleId="15">
    <w:name w:val="Table Grid"/>
    <w:basedOn w:val="14"/>
    <w:qFormat/>
    <w:locked/>
    <w:uiPriority w:val="5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character" w:styleId="18">
    <w:name w:val="annotation reference"/>
    <w:semiHidden/>
    <w:qFormat/>
    <w:uiPriority w:val="99"/>
    <w:rPr>
      <w:sz w:val="21"/>
      <w:szCs w:val="21"/>
    </w:rPr>
  </w:style>
  <w:style w:type="character" w:customStyle="1" w:styleId="19">
    <w:name w:val="标题 3 字符"/>
    <w:link w:val="4"/>
    <w:qFormat/>
    <w:locked/>
    <w:uiPriority w:val="99"/>
    <w:rPr>
      <w:rFonts w:ascii="Times New Roman" w:hAnsi="Times New Roman" w:cs="Times New Roman"/>
      <w:b/>
      <w:bCs/>
      <w:sz w:val="21"/>
      <w:szCs w:val="21"/>
    </w:rPr>
  </w:style>
  <w:style w:type="character" w:customStyle="1" w:styleId="20">
    <w:name w:val="页眉 字符"/>
    <w:link w:val="11"/>
    <w:qFormat/>
    <w:locked/>
    <w:uiPriority w:val="99"/>
    <w:rPr>
      <w:rFonts w:ascii="Times New Roman" w:hAnsi="Times New Roman" w:eastAsia="宋体" w:cs="Times New Roman"/>
      <w:sz w:val="18"/>
      <w:szCs w:val="18"/>
    </w:rPr>
  </w:style>
  <w:style w:type="character" w:customStyle="1" w:styleId="21">
    <w:name w:val="页脚 字符"/>
    <w:link w:val="10"/>
    <w:qFormat/>
    <w:locked/>
    <w:uiPriority w:val="99"/>
    <w:rPr>
      <w:rFonts w:ascii="Times New Roman" w:hAnsi="Times New Roman" w:eastAsia="宋体" w:cs="Times New Roman"/>
      <w:sz w:val="18"/>
      <w:szCs w:val="18"/>
    </w:rPr>
  </w:style>
  <w:style w:type="character" w:customStyle="1" w:styleId="22">
    <w:name w:val="font51"/>
    <w:qFormat/>
    <w:uiPriority w:val="99"/>
    <w:rPr>
      <w:rFonts w:ascii="楷体_GB2312" w:eastAsia="楷体_GB2312" w:cs="楷体_GB2312"/>
      <w:color w:val="FF0000"/>
      <w:sz w:val="20"/>
      <w:szCs w:val="20"/>
      <w:u w:val="none"/>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批注文字 字符"/>
    <w:link w:val="6"/>
    <w:semiHidden/>
    <w:qFormat/>
    <w:locked/>
    <w:uiPriority w:val="99"/>
    <w:rPr>
      <w:rFonts w:ascii="Times New Roman" w:hAnsi="Times New Roman" w:cs="Times New Roman"/>
      <w:kern w:val="2"/>
      <w:sz w:val="21"/>
      <w:szCs w:val="21"/>
    </w:rPr>
  </w:style>
  <w:style w:type="character" w:customStyle="1" w:styleId="25">
    <w:name w:val="批注主题 字符"/>
    <w:link w:val="12"/>
    <w:semiHidden/>
    <w:qFormat/>
    <w:locked/>
    <w:uiPriority w:val="99"/>
    <w:rPr>
      <w:rFonts w:ascii="Times New Roman" w:hAnsi="Times New Roman" w:cs="Times New Roman"/>
      <w:b/>
      <w:bCs/>
      <w:kern w:val="2"/>
      <w:sz w:val="21"/>
      <w:szCs w:val="21"/>
    </w:rPr>
  </w:style>
  <w:style w:type="character" w:customStyle="1" w:styleId="26">
    <w:name w:val="批注框文本 字符"/>
    <w:link w:val="9"/>
    <w:semiHidden/>
    <w:qFormat/>
    <w:locked/>
    <w:uiPriority w:val="99"/>
    <w:rPr>
      <w:rFonts w:ascii="Times New Roman" w:hAnsi="Times New Roman" w:cs="Times New Roman"/>
      <w:kern w:val="2"/>
      <w:sz w:val="18"/>
      <w:szCs w:val="18"/>
    </w:rPr>
  </w:style>
  <w:style w:type="character" w:customStyle="1" w:styleId="27">
    <w:name w:val="标题 4 字符"/>
    <w:link w:val="5"/>
    <w:semiHidden/>
    <w:qFormat/>
    <w:uiPriority w:val="0"/>
    <w:rPr>
      <w:rFonts w:ascii="Cambria" w:hAnsi="Cambria" w:eastAsia="宋体" w:cs="Times New Roman"/>
      <w:b/>
      <w:bCs/>
      <w:kern w:val="2"/>
      <w:sz w:val="28"/>
      <w:szCs w:val="28"/>
    </w:rPr>
  </w:style>
  <w:style w:type="character" w:customStyle="1" w:styleId="28">
    <w:name w:val="正文文本 字符"/>
    <w:link w:val="2"/>
    <w:qFormat/>
    <w:uiPriority w:val="1"/>
    <w:rPr>
      <w:rFonts w:ascii="宋体" w:hAnsi="宋体" w:cs="宋体"/>
      <w:sz w:val="30"/>
      <w:szCs w:val="30"/>
      <w:lang w:val="zh-CN" w:bidi="zh-CN"/>
    </w:rPr>
  </w:style>
  <w:style w:type="paragraph" w:styleId="29">
    <w:name w:val="List Paragraph"/>
    <w:basedOn w:val="1"/>
    <w:qFormat/>
    <w:uiPriority w:val="99"/>
    <w:pPr>
      <w:ind w:firstLine="420"/>
    </w:pPr>
  </w:style>
  <w:style w:type="table" w:customStyle="1" w:styleId="3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2504</Words>
  <Characters>14275</Characters>
  <Lines>118</Lines>
  <Paragraphs>33</Paragraphs>
  <TotalTime>6</TotalTime>
  <ScaleCrop>false</ScaleCrop>
  <LinksUpToDate>false</LinksUpToDate>
  <CharactersWithSpaces>16746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2023-11-10T03:03:00Z</dcterms:created>
  <dc:creator>dx</dc:creator>
  <cp:lastModifiedBy>段修平</cp:lastModifiedBy>
  <cp:lastPrinted>2022-10-17T01:14:00Z</cp:lastPrinted>
  <dcterms:modified xsi:type="dcterms:W3CDTF">2023-11-10T04:25:03Z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1135B9157BBC4103B004663712CD7EF8_13</vt:lpwstr>
  </property>
</Properties>
</file>