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第十六届山东省职业院校技能大赛</w:t>
      </w:r>
    </w:p>
    <w:p>
      <w:pPr>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高职组“智能飞行器应用技术”赛项规程</w:t>
      </w:r>
    </w:p>
    <w:p>
      <w:pPr>
        <w:ind w:firstLine="0" w:firstLineChars="0"/>
      </w:pPr>
    </w:p>
    <w:p>
      <w:pPr>
        <w:pStyle w:val="2"/>
        <w:spacing w:before="0" w:after="0" w:line="360" w:lineRule="auto"/>
        <w:ind w:firstLine="480"/>
        <w:jc w:val="left"/>
        <w:rPr>
          <w:sz w:val="24"/>
          <w:szCs w:val="24"/>
        </w:rPr>
      </w:pPr>
      <w:r>
        <w:rPr>
          <w:rFonts w:hint="eastAsia"/>
          <w:sz w:val="24"/>
          <w:szCs w:val="24"/>
        </w:rPr>
        <w:t>一、赛项名称</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赛项名称：</w:t>
      </w:r>
      <w:r>
        <w:rPr>
          <w:rFonts w:hint="eastAsia" w:ascii="仿宋_GB2312" w:hAnsi="方正小标宋简体" w:eastAsia="仿宋_GB2312" w:cs="方正小标宋简体"/>
        </w:rPr>
        <w:t>智能飞行器应用技术</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赛项组别：高职组</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专业大类：装备制造</w:t>
      </w:r>
    </w:p>
    <w:p>
      <w:pPr>
        <w:pStyle w:val="2"/>
        <w:spacing w:before="0" w:after="0" w:line="360" w:lineRule="auto"/>
        <w:ind w:firstLine="480"/>
        <w:jc w:val="left"/>
        <w:rPr>
          <w:sz w:val="24"/>
          <w:szCs w:val="24"/>
        </w:rPr>
      </w:pPr>
      <w:r>
        <w:rPr>
          <w:rFonts w:hint="eastAsia"/>
          <w:sz w:val="24"/>
          <w:szCs w:val="24"/>
        </w:rPr>
        <w:t>二、竞赛目的</w:t>
      </w:r>
    </w:p>
    <w:p>
      <w:pPr>
        <w:ind w:firstLine="480"/>
        <w:rPr>
          <w:rFonts w:ascii="仿宋_GB2312" w:hAnsi="方正小标宋简体" w:eastAsia="仿宋_GB2312" w:cs="方正小标宋简体"/>
        </w:rPr>
      </w:pPr>
      <w:r>
        <w:rPr>
          <w:rFonts w:hint="eastAsia" w:ascii="仿宋_GB2312" w:hAnsi="方正小标宋简体" w:eastAsia="仿宋_GB2312" w:cs="方正小标宋简体"/>
        </w:rPr>
        <w:t>本赛项旨在落实国家制造业高端化、智能化、绿色化的发展战略，精准对接新一代信息技术等战略性新兴产业的技能人才需求，引领专业建设和教学改革，全面提升高等职业教育教学质量，坚定不移地建设制造强国，推进产业发展。</w:t>
      </w:r>
    </w:p>
    <w:p>
      <w:pPr>
        <w:ind w:firstLine="480"/>
        <w:rPr>
          <w:rFonts w:ascii="仿宋_GB2312" w:hAnsi="方正小标宋简体" w:eastAsia="仿宋_GB2312" w:cs="方正小标宋简体"/>
        </w:rPr>
      </w:pPr>
      <w:r>
        <w:rPr>
          <w:rFonts w:hint="eastAsia" w:ascii="仿宋_GB2312" w:hAnsi="方正小标宋简体" w:eastAsia="仿宋_GB2312" w:cs="方正小标宋简体"/>
        </w:rPr>
        <w:t>智能飞行器（无人机）作为航空和信息技术高度交叉融合的科技前沿，受到了各方的高度关注。随着科技发展，智能飞行器应用范畴不断拓宽，在监测、植保、巡检等行业日渐成熟，智能飞行器装配调试、检测维修、飞行操控等岗位的人才需求长期保持亟需趋势。</w:t>
      </w:r>
    </w:p>
    <w:p>
      <w:pPr>
        <w:ind w:firstLine="480"/>
        <w:rPr>
          <w:rFonts w:ascii="仿宋" w:hAnsi="仿宋" w:eastAsia="仿宋" w:cs="仿宋"/>
          <w:sz w:val="28"/>
          <w:szCs w:val="28"/>
        </w:rPr>
      </w:pPr>
      <w:r>
        <w:rPr>
          <w:rFonts w:hint="eastAsia" w:ascii="仿宋_GB2312" w:hAnsi="方正小标宋简体" w:eastAsia="仿宋_GB2312" w:cs="方正小标宋简体"/>
        </w:rPr>
        <w:t>本赛项的举办将推进高等职业院校装备制造类、电子信息类专业中无人机应用技术等相关专业的建设与教学改革，推动无人机选型设计、数据采集、机器学习等高素质技术技能人才的培养，促进相关专业的教学资源、教材及教学平台建设，为人才培养储备师资力量，为全面提升相关专业的人才培养质量和内涵建设搭建平台，形成“以赛促学、以赛促教、以赛促改”的新格局。</w:t>
      </w:r>
    </w:p>
    <w:p>
      <w:pPr>
        <w:pStyle w:val="2"/>
        <w:spacing w:before="0" w:after="0" w:line="360" w:lineRule="auto"/>
        <w:ind w:firstLine="480"/>
        <w:jc w:val="left"/>
        <w:rPr>
          <w:sz w:val="24"/>
          <w:szCs w:val="24"/>
        </w:rPr>
      </w:pPr>
      <w:r>
        <w:rPr>
          <w:rFonts w:hint="eastAsia"/>
          <w:sz w:val="24"/>
          <w:szCs w:val="24"/>
        </w:rPr>
        <w:t>三、竞赛内容</w:t>
      </w:r>
    </w:p>
    <w:p>
      <w:pPr>
        <w:ind w:firstLine="480"/>
        <w:rPr>
          <w:rFonts w:ascii="仿宋_GB2312" w:hAnsi="方正小标宋简体" w:eastAsia="仿宋_GB2312" w:cs="方正小标宋简体"/>
        </w:rPr>
      </w:pPr>
      <w:r>
        <w:rPr>
          <w:rFonts w:hint="eastAsia" w:ascii="仿宋_GB2312" w:hAnsi="方正小标宋简体" w:eastAsia="仿宋_GB2312" w:cs="方正小标宋简体"/>
        </w:rPr>
        <w:t>本赛项围绕智能飞行器（无人机）开发及应用，分为智能飞行器设计与调控、智能飞行器编程开发和智能飞行器典型场景应用三个模块，如表1所示。竞赛内容基于人工智能技术与环境感知技术在智能飞行器载体上的应用，重点考查学生选型设计、组装调试、飞行操控、数据采集、仿真建模、机器学习、远程控制等方面的技术综合应用能力及职业素养。</w:t>
      </w:r>
    </w:p>
    <w:p>
      <w:pPr>
        <w:pStyle w:val="7"/>
        <w:ind w:firstLine="360"/>
        <w:rPr>
          <w:rFonts w:hint="eastAsia"/>
        </w:rPr>
      </w:pPr>
    </w:p>
    <w:p>
      <w:pPr>
        <w:spacing w:line="600" w:lineRule="exact"/>
        <w:ind w:firstLine="422"/>
        <w:jc w:val="center"/>
        <w:rPr>
          <w:rStyle w:val="16"/>
          <w:rFonts w:hint="eastAsia" w:ascii="仿宋_GB2312" w:hAnsi="仿宋_GB2312" w:eastAsia="仿宋_GB2312" w:cs="仿宋_GB2312"/>
          <w:i w:val="0"/>
          <w:iCs w:val="0"/>
          <w:sz w:val="24"/>
          <w:szCs w:val="24"/>
        </w:rPr>
      </w:pPr>
      <w:r>
        <w:rPr>
          <w:rStyle w:val="16"/>
          <w:rFonts w:hint="eastAsia" w:ascii="仿宋_GB2312" w:hAnsi="仿宋_GB2312" w:eastAsia="仿宋_GB2312" w:cs="仿宋_GB2312"/>
          <w:i w:val="0"/>
          <w:iCs w:val="0"/>
          <w:sz w:val="24"/>
          <w:szCs w:val="24"/>
        </w:rPr>
        <w:t>表1 赛项模块说明</w:t>
      </w:r>
    </w:p>
    <w:tbl>
      <w:tblPr>
        <w:tblStyle w:val="15"/>
        <w:tblW w:w="86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1417"/>
        <w:gridCol w:w="3761"/>
        <w:gridCol w:w="1175"/>
        <w:gridCol w:w="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2827" w:type="dxa"/>
            <w:gridSpan w:val="2"/>
            <w:vAlign w:val="center"/>
          </w:tcPr>
          <w:p>
            <w:pPr>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模块</w:t>
            </w:r>
          </w:p>
        </w:tc>
        <w:tc>
          <w:tcPr>
            <w:tcW w:w="3761" w:type="dxa"/>
            <w:vAlign w:val="center"/>
          </w:tcPr>
          <w:p>
            <w:pPr>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6"/>
                <w:sz w:val="24"/>
                <w:szCs w:val="24"/>
              </w:rPr>
              <w:t>主要内容</w:t>
            </w:r>
          </w:p>
        </w:tc>
        <w:tc>
          <w:tcPr>
            <w:tcW w:w="1175" w:type="dxa"/>
            <w:vAlign w:val="center"/>
          </w:tcPr>
          <w:p>
            <w:pPr>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12"/>
                <w:sz w:val="24"/>
                <w:szCs w:val="24"/>
              </w:rPr>
              <w:t>比赛时长</w:t>
            </w:r>
          </w:p>
        </w:tc>
        <w:tc>
          <w:tcPr>
            <w:tcW w:w="876" w:type="dxa"/>
            <w:vAlign w:val="center"/>
          </w:tcPr>
          <w:p>
            <w:pPr>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3"/>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410"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模块一</w:t>
            </w:r>
          </w:p>
        </w:tc>
        <w:tc>
          <w:tcPr>
            <w:tcW w:w="1417"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智能飞行器设</w:t>
            </w:r>
            <w:r>
              <w:rPr>
                <w:rFonts w:hint="eastAsia" w:ascii="仿宋_GB2312" w:hAnsi="仿宋_GB2312" w:eastAsia="仿宋_GB2312" w:cs="仿宋_GB2312"/>
                <w:spacing w:val="-5"/>
                <w:sz w:val="24"/>
                <w:szCs w:val="24"/>
              </w:rPr>
              <w:t>计与调控</w:t>
            </w:r>
          </w:p>
        </w:tc>
        <w:tc>
          <w:tcPr>
            <w:tcW w:w="376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基于给定设计要求和部件的智能飞行器选型、组装、调</w:t>
            </w:r>
            <w:r>
              <w:rPr>
                <w:rFonts w:hint="eastAsia" w:ascii="仿宋_GB2312" w:hAnsi="仿宋_GB2312" w:eastAsia="仿宋_GB2312" w:cs="仿宋_GB2312"/>
                <w:spacing w:val="-3"/>
                <w:sz w:val="24"/>
                <w:szCs w:val="24"/>
              </w:rPr>
              <w:t>试和性能测试</w:t>
            </w:r>
          </w:p>
        </w:tc>
        <w:tc>
          <w:tcPr>
            <w:tcW w:w="1175"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60分钟</w:t>
            </w:r>
          </w:p>
        </w:tc>
        <w:tc>
          <w:tcPr>
            <w:tcW w:w="876"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jc w:val="center"/>
        </w:trPr>
        <w:tc>
          <w:tcPr>
            <w:tcW w:w="1410"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模块二</w:t>
            </w:r>
          </w:p>
        </w:tc>
        <w:tc>
          <w:tcPr>
            <w:tcW w:w="1417"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智能飞行器编程开发</w:t>
            </w:r>
          </w:p>
        </w:tc>
        <w:tc>
          <w:tcPr>
            <w:tcW w:w="376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基于智能飞行器的影像采集</w:t>
            </w:r>
            <w:r>
              <w:rPr>
                <w:rFonts w:hint="eastAsia" w:ascii="仿宋_GB2312" w:hAnsi="仿宋_GB2312" w:eastAsia="仿宋_GB2312" w:cs="仿宋_GB2312"/>
                <w:spacing w:val="3"/>
                <w:sz w:val="24"/>
                <w:szCs w:val="24"/>
              </w:rPr>
              <w:t>功能的建模基础数据采集；</w:t>
            </w:r>
            <w:r>
              <w:rPr>
                <w:rFonts w:hint="eastAsia" w:ascii="仿宋_GB2312" w:hAnsi="仿宋_GB2312" w:eastAsia="仿宋_GB2312" w:cs="仿宋_GB2312"/>
                <w:spacing w:val="-1"/>
                <w:sz w:val="24"/>
                <w:szCs w:val="24"/>
              </w:rPr>
              <w:t>图像识别AI模型和任务目标</w:t>
            </w:r>
            <w:r>
              <w:rPr>
                <w:rFonts w:hint="eastAsia" w:ascii="仿宋_GB2312" w:hAnsi="仿宋_GB2312" w:eastAsia="仿宋_GB2312" w:cs="仿宋_GB2312"/>
                <w:spacing w:val="-4"/>
                <w:sz w:val="24"/>
                <w:szCs w:val="24"/>
              </w:rPr>
              <w:t>区域三维模型建立</w:t>
            </w:r>
          </w:p>
        </w:tc>
        <w:tc>
          <w:tcPr>
            <w:tcW w:w="1175"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150</w:t>
            </w:r>
            <w:r>
              <w:rPr>
                <w:rFonts w:hint="eastAsia" w:ascii="仿宋_GB2312" w:hAnsi="仿宋_GB2312" w:eastAsia="仿宋_GB2312" w:cs="仿宋_GB2312"/>
                <w:spacing w:val="-8"/>
                <w:sz w:val="24"/>
                <w:szCs w:val="24"/>
              </w:rPr>
              <w:t>分钟</w:t>
            </w:r>
          </w:p>
        </w:tc>
        <w:tc>
          <w:tcPr>
            <w:tcW w:w="876"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jc w:val="center"/>
        </w:trPr>
        <w:tc>
          <w:tcPr>
            <w:tcW w:w="1410"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模块三</w:t>
            </w:r>
          </w:p>
        </w:tc>
        <w:tc>
          <w:tcPr>
            <w:tcW w:w="1417"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智能飞行器典</w:t>
            </w:r>
            <w:r>
              <w:rPr>
                <w:rFonts w:hint="eastAsia" w:ascii="仿宋_GB2312" w:hAnsi="仿宋_GB2312" w:eastAsia="仿宋_GB2312" w:cs="仿宋_GB2312"/>
                <w:spacing w:val="-5"/>
                <w:sz w:val="24"/>
                <w:szCs w:val="24"/>
              </w:rPr>
              <w:t>型场景应用</w:t>
            </w:r>
          </w:p>
        </w:tc>
        <w:tc>
          <w:tcPr>
            <w:tcW w:w="376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基于AI学习模型和自主规划</w:t>
            </w:r>
            <w:r>
              <w:rPr>
                <w:rFonts w:hint="eastAsia" w:ascii="仿宋_GB2312" w:hAnsi="仿宋_GB2312" w:eastAsia="仿宋_GB2312" w:cs="仿宋_GB2312"/>
                <w:spacing w:val="4"/>
                <w:sz w:val="24"/>
                <w:szCs w:val="24"/>
              </w:rPr>
              <w:t>航线模型，在典型应用场景</w:t>
            </w:r>
            <w:r>
              <w:rPr>
                <w:rFonts w:hint="eastAsia" w:ascii="仿宋_GB2312" w:hAnsi="仿宋_GB2312" w:eastAsia="仿宋_GB2312" w:cs="仿宋_GB2312"/>
                <w:spacing w:val="9"/>
                <w:sz w:val="24"/>
                <w:szCs w:val="24"/>
              </w:rPr>
              <w:t>中</w:t>
            </w:r>
            <w:r>
              <w:rPr>
                <w:rFonts w:hint="eastAsia" w:ascii="仿宋_GB2312" w:hAnsi="仿宋_GB2312" w:eastAsia="仿宋_GB2312" w:cs="仿宋_GB2312"/>
                <w:spacing w:val="-64"/>
                <w:sz w:val="24"/>
                <w:szCs w:val="24"/>
              </w:rPr>
              <w:t xml:space="preserve"> </w:t>
            </w:r>
            <w:r>
              <w:rPr>
                <w:rFonts w:hint="eastAsia" w:ascii="仿宋_GB2312" w:hAnsi="仿宋_GB2312" w:eastAsia="仿宋_GB2312" w:cs="仿宋_GB2312"/>
                <w:spacing w:val="9"/>
                <w:sz w:val="24"/>
                <w:szCs w:val="24"/>
              </w:rPr>
              <w:t>完成智</w:t>
            </w:r>
            <w:r>
              <w:rPr>
                <w:rFonts w:hint="eastAsia" w:ascii="仿宋_GB2312" w:hAnsi="仿宋_GB2312" w:eastAsia="仿宋_GB2312" w:cs="仿宋_GB2312"/>
                <w:spacing w:val="-59"/>
                <w:sz w:val="24"/>
                <w:szCs w:val="24"/>
              </w:rPr>
              <w:t xml:space="preserve"> </w:t>
            </w:r>
            <w:r>
              <w:rPr>
                <w:rFonts w:hint="eastAsia" w:ascii="仿宋_GB2312" w:hAnsi="仿宋_GB2312" w:eastAsia="仿宋_GB2312" w:cs="仿宋_GB2312"/>
                <w:spacing w:val="9"/>
                <w:sz w:val="24"/>
                <w:szCs w:val="24"/>
              </w:rPr>
              <w:t>能飞行器自动巡</w:t>
            </w:r>
            <w:r>
              <w:rPr>
                <w:rFonts w:hint="eastAsia" w:ascii="仿宋_GB2312" w:hAnsi="仿宋_GB2312" w:eastAsia="仿宋_GB2312" w:cs="仿宋_GB2312"/>
                <w:spacing w:val="4"/>
                <w:sz w:val="24"/>
                <w:szCs w:val="24"/>
              </w:rPr>
              <w:t>查、目标物识别、目标物影像信息自动采集等功能的开</w:t>
            </w:r>
            <w:r>
              <w:rPr>
                <w:rFonts w:hint="eastAsia" w:ascii="仿宋_GB2312" w:hAnsi="仿宋_GB2312" w:eastAsia="仿宋_GB2312" w:cs="仿宋_GB2312"/>
                <w:spacing w:val="-3"/>
                <w:sz w:val="24"/>
                <w:szCs w:val="24"/>
              </w:rPr>
              <w:t>发和应用</w:t>
            </w:r>
          </w:p>
        </w:tc>
        <w:tc>
          <w:tcPr>
            <w:tcW w:w="1175"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30分钟</w:t>
            </w:r>
          </w:p>
        </w:tc>
        <w:tc>
          <w:tcPr>
            <w:tcW w:w="876"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30</w:t>
            </w:r>
          </w:p>
        </w:tc>
      </w:tr>
    </w:tbl>
    <w:p>
      <w:pPr>
        <w:ind w:firstLine="480"/>
        <w:rPr>
          <w:rFonts w:hint="eastAsia" w:ascii="仿宋_GB2312" w:hAnsi="仿宋_GB2312" w:eastAsia="仿宋_GB2312" w:cs="仿宋_GB2312"/>
        </w:rPr>
      </w:pPr>
      <w:r>
        <w:rPr>
          <w:rFonts w:hint="eastAsia" w:ascii="仿宋_GB2312" w:hAnsi="仿宋_GB2312" w:eastAsia="仿宋_GB2312" w:cs="仿宋_GB2312"/>
        </w:rPr>
        <w:t>第一模块为智能飞行器设计与调控，要求参赛选手在规定时间内利用竞赛提供的备选部件，选择合理设计方案完成一款多旋翼无人机的组装和调试，使得无人机</w:t>
      </w:r>
      <w:r>
        <w:rPr>
          <w:rFonts w:hint="eastAsia" w:ascii="仿宋_GB2312" w:hAnsi="仿宋_GB2312" w:eastAsia="仿宋_GB2312" w:cs="仿宋_GB2312"/>
          <w:lang w:eastAsia="zh-CN"/>
        </w:rPr>
        <w:t>具备</w:t>
      </w:r>
      <w:r>
        <w:rPr>
          <w:rFonts w:hint="eastAsia" w:ascii="仿宋_GB2312" w:hAnsi="仿宋_GB2312" w:eastAsia="仿宋_GB2312" w:cs="仿宋_GB2312"/>
        </w:rPr>
        <w:t>最佳飞行性能。此模块重点考查选手在无人机整机结构认知、设计选型、装配调试等方面综合能力。</w:t>
      </w:r>
    </w:p>
    <w:p>
      <w:pPr>
        <w:ind w:firstLine="480"/>
        <w:rPr>
          <w:rFonts w:hint="eastAsia" w:ascii="仿宋_GB2312" w:hAnsi="仿宋_GB2312" w:eastAsia="仿宋_GB2312" w:cs="仿宋_GB2312"/>
        </w:rPr>
      </w:pPr>
      <w:r>
        <w:rPr>
          <w:rFonts w:hint="eastAsia" w:ascii="仿宋_GB2312" w:hAnsi="仿宋_GB2312" w:eastAsia="仿宋_GB2312" w:cs="仿宋_GB2312"/>
        </w:rPr>
        <w:t>第二模块为智能飞行器编程开发，要求参赛选手在规定时间内基于智能飞行器的影像采集功能，完成建模基础数据的采集。基于采集数据进行图像识别AI模型的开发，完成任务目标区域的三维模型数据采集及三维模型建立。此模块重点考查选手在智能飞行器实践应用中的飞行操控能力、影像采集能力与数据处理能力，以及统筹计划能力、工作效率、质量意识、安全意识、节能环保意识、团队协作精神等职业素质素养水平。</w:t>
      </w:r>
    </w:p>
    <w:p>
      <w:pPr>
        <w:ind w:firstLine="480"/>
        <w:rPr>
          <w:rFonts w:hint="eastAsia" w:ascii="仿宋_GB2312" w:hAnsi="仿宋_GB2312" w:eastAsia="仿宋_GB2312" w:cs="仿宋_GB2312"/>
        </w:rPr>
      </w:pPr>
      <w:r>
        <w:rPr>
          <w:rFonts w:hint="eastAsia" w:ascii="仿宋_GB2312" w:hAnsi="仿宋_GB2312" w:eastAsia="仿宋_GB2312" w:cs="仿宋_GB2312"/>
        </w:rPr>
        <w:t>第三模块为智能飞行器典型场景应用，要求选手在规定时间内，利用智能飞行器智能识别开发技术，基于给定的应用场景要求，结合图像识别AI模型和任务目标区域的三维模型，完成无人机自主飞行路线规划、影像自主采集和特定数据处理等任务。此模块重点考查选手在典型应用场景中完成自动巡查、目标物识别、目标物影像信息自动采集等任务的综合应用能力。</w:t>
      </w:r>
    </w:p>
    <w:p>
      <w:pPr>
        <w:pStyle w:val="2"/>
        <w:spacing w:before="0" w:after="0" w:line="360" w:lineRule="auto"/>
        <w:ind w:firstLine="480"/>
        <w:jc w:val="left"/>
        <w:rPr>
          <w:sz w:val="24"/>
          <w:szCs w:val="24"/>
        </w:rPr>
      </w:pPr>
      <w:r>
        <w:rPr>
          <w:rFonts w:hint="eastAsia"/>
          <w:sz w:val="24"/>
          <w:szCs w:val="24"/>
        </w:rPr>
        <w:t>四、竞赛方式</w:t>
      </w:r>
    </w:p>
    <w:p>
      <w:pPr>
        <w:pStyle w:val="3"/>
        <w:numPr>
          <w:ilvl w:val="0"/>
          <w:numId w:val="0"/>
        </w:numPr>
        <w:spacing w:before="0" w:after="0" w:line="360" w:lineRule="auto"/>
        <w:ind w:firstLine="482" w:firstLineChars="200"/>
        <w:jc w:val="both"/>
        <w:rPr>
          <w:rFonts w:ascii="仿宋_GB2312" w:eastAsia="仿宋_GB2312"/>
          <w:b/>
          <w:bCs w:val="0"/>
          <w:sz w:val="24"/>
          <w:szCs w:val="28"/>
        </w:rPr>
      </w:pPr>
      <w:r>
        <w:rPr>
          <w:rFonts w:hint="eastAsia" w:ascii="仿宋_GB2312" w:eastAsia="仿宋_GB2312"/>
          <w:b/>
          <w:bCs w:val="0"/>
          <w:sz w:val="24"/>
          <w:szCs w:val="28"/>
        </w:rPr>
        <w:t>（一）竞赛形式</w:t>
      </w:r>
    </w:p>
    <w:p>
      <w:pPr>
        <w:ind w:firstLine="480"/>
        <w:rPr>
          <w:rFonts w:hint="eastAsia" w:ascii="仿宋_GB2312" w:hAnsi="仿宋_GB2312" w:eastAsia="仿宋_GB2312" w:cs="仿宋_GB2312"/>
        </w:rPr>
      </w:pPr>
      <w:r>
        <w:rPr>
          <w:rFonts w:hint="eastAsia" w:ascii="仿宋_GB2312" w:hAnsi="仿宋_GB2312" w:eastAsia="仿宋_GB2312" w:cs="仿宋_GB2312"/>
        </w:rPr>
        <w:t>团体线下赛，不计选手个人成绩，统计竞赛队的总成绩进行排序。</w:t>
      </w:r>
    </w:p>
    <w:p>
      <w:pPr>
        <w:pStyle w:val="3"/>
        <w:numPr>
          <w:ilvl w:val="0"/>
          <w:numId w:val="0"/>
        </w:numPr>
        <w:spacing w:before="0" w:after="0" w:line="360" w:lineRule="auto"/>
        <w:ind w:firstLine="482" w:firstLineChars="200"/>
        <w:jc w:val="both"/>
        <w:rPr>
          <w:rFonts w:ascii="仿宋_GB2312" w:eastAsia="仿宋_GB2312"/>
          <w:b/>
          <w:bCs w:val="0"/>
          <w:sz w:val="24"/>
          <w:szCs w:val="28"/>
        </w:rPr>
      </w:pPr>
      <w:r>
        <w:rPr>
          <w:rFonts w:hint="eastAsia" w:ascii="仿宋_GB2312" w:eastAsia="仿宋_GB2312"/>
          <w:b/>
          <w:bCs w:val="0"/>
          <w:sz w:val="24"/>
          <w:szCs w:val="28"/>
        </w:rPr>
        <w:t>（二）竞赛队伍组成</w:t>
      </w:r>
    </w:p>
    <w:p>
      <w:pPr>
        <w:ind w:firstLine="480"/>
        <w:rPr>
          <w:rFonts w:hint="eastAsia" w:ascii="仿宋_GB2312" w:hAnsi="仿宋_GB2312" w:eastAsia="仿宋_GB2312" w:cs="仿宋_GB2312"/>
        </w:rPr>
      </w:pPr>
      <w:r>
        <w:rPr>
          <w:rFonts w:hint="eastAsia" w:ascii="仿宋_GB2312" w:hAnsi="仿宋_GB2312" w:eastAsia="仿宋_GB2312" w:cs="仿宋_GB2312"/>
        </w:rPr>
        <w:t>不得跨校组队，每个学校限报1个队参赛，每队可配有2名指导老师，指导教师须为本校专兼职教师。</w:t>
      </w:r>
    </w:p>
    <w:p>
      <w:pPr>
        <w:ind w:firstLine="480"/>
        <w:rPr>
          <w:rFonts w:hint="eastAsia" w:ascii="仿宋_GB2312" w:hAnsi="仿宋_GB2312" w:eastAsia="仿宋_GB2312" w:cs="仿宋_GB2312"/>
        </w:rPr>
      </w:pPr>
      <w:r>
        <w:rPr>
          <w:rFonts w:hint="eastAsia" w:ascii="仿宋_GB2312" w:hAnsi="仿宋_GB2312" w:eastAsia="仿宋_GB2312" w:cs="仿宋_GB2312"/>
        </w:rPr>
        <w:t>1.高等职业学校专科、本科层次选手应为学校全日制在籍学生。五年制高职四、五年级学生可以参加高职组比赛。</w:t>
      </w:r>
    </w:p>
    <w:p>
      <w:pPr>
        <w:ind w:firstLine="480"/>
        <w:rPr>
          <w:rFonts w:hint="eastAsia" w:ascii="仿宋_GB2312" w:hAnsi="仿宋_GB2312" w:eastAsia="仿宋_GB2312" w:cs="仿宋_GB2312"/>
        </w:rPr>
      </w:pPr>
      <w:r>
        <w:rPr>
          <w:rFonts w:hint="eastAsia" w:ascii="仿宋_GB2312" w:hAnsi="仿宋_GB2312" w:eastAsia="仿宋_GB2312" w:cs="仿宋_GB2312"/>
        </w:rPr>
        <w:t>2.参赛选手年龄不限，每支参赛队由2名比赛选手组成，2名选手须为同校在籍学生，其中队长1名。选手需分工协作，共同完成竞赛任务，具体分工由各参赛队自主决定。</w:t>
      </w:r>
    </w:p>
    <w:p>
      <w:pPr>
        <w:ind w:firstLine="480"/>
        <w:rPr>
          <w:rFonts w:hint="eastAsia" w:ascii="仿宋_GB2312" w:hAnsi="仿宋_GB2312" w:eastAsia="仿宋_GB2312" w:cs="仿宋_GB2312"/>
        </w:rPr>
      </w:pPr>
      <w:r>
        <w:rPr>
          <w:rFonts w:hint="eastAsia" w:ascii="仿宋_GB2312" w:hAnsi="仿宋_GB2312" w:eastAsia="仿宋_GB2312" w:cs="仿宋_GB2312"/>
        </w:rPr>
        <w:t>3.往届全国职业院校技能大赛中获一等奖的选手，不得参加同一赛项同一组别的赛项。</w:t>
      </w:r>
    </w:p>
    <w:p>
      <w:pPr>
        <w:pStyle w:val="2"/>
        <w:spacing w:before="0" w:after="0" w:line="360" w:lineRule="auto"/>
        <w:ind w:firstLine="480"/>
        <w:jc w:val="left"/>
        <w:rPr>
          <w:sz w:val="24"/>
          <w:szCs w:val="24"/>
        </w:rPr>
      </w:pPr>
      <w:r>
        <w:rPr>
          <w:rFonts w:hint="eastAsia"/>
          <w:sz w:val="24"/>
          <w:szCs w:val="24"/>
        </w:rPr>
        <w:t>五、竞赛流程</w:t>
      </w:r>
    </w:p>
    <w:p>
      <w:pPr>
        <w:pStyle w:val="3"/>
        <w:numPr>
          <w:ilvl w:val="0"/>
          <w:numId w:val="0"/>
        </w:numPr>
        <w:spacing w:before="0" w:after="0" w:line="360" w:lineRule="auto"/>
        <w:ind w:firstLine="482" w:firstLineChars="200"/>
        <w:jc w:val="both"/>
        <w:rPr>
          <w:rFonts w:ascii="仿宋_GB2312" w:eastAsia="仿宋_GB2312"/>
          <w:b/>
          <w:bCs w:val="0"/>
          <w:sz w:val="24"/>
          <w:szCs w:val="28"/>
        </w:rPr>
      </w:pPr>
      <w:r>
        <w:rPr>
          <w:rFonts w:hint="eastAsia" w:ascii="仿宋_GB2312" w:eastAsia="仿宋_GB2312"/>
          <w:b/>
          <w:bCs w:val="0"/>
          <w:sz w:val="24"/>
          <w:szCs w:val="28"/>
        </w:rPr>
        <w:t>（一）竞赛时间安排</w:t>
      </w:r>
    </w:p>
    <w:p>
      <w:pPr>
        <w:spacing w:line="600" w:lineRule="exact"/>
        <w:ind w:firstLine="462"/>
        <w:jc w:val="center"/>
        <w:rPr>
          <w:rStyle w:val="16"/>
          <w:rFonts w:hint="eastAsia" w:ascii="仿宋_GB2312" w:hAnsi="仿宋_GB2312" w:eastAsia="仿宋_GB2312" w:cs="仿宋_GB2312"/>
          <w:i w:val="0"/>
          <w:iCs w:val="0"/>
          <w:sz w:val="24"/>
          <w:szCs w:val="24"/>
        </w:rPr>
      </w:pPr>
      <w:r>
        <w:rPr>
          <w:rStyle w:val="16"/>
          <w:rFonts w:hint="eastAsia" w:ascii="仿宋_GB2312" w:hAnsi="仿宋_GB2312" w:eastAsia="仿宋_GB2312" w:cs="仿宋_GB2312"/>
          <w:i w:val="0"/>
          <w:iCs w:val="0"/>
          <w:sz w:val="24"/>
          <w:szCs w:val="24"/>
        </w:rPr>
        <w:t>表2 竞赛时间安排</w:t>
      </w:r>
    </w:p>
    <w:tbl>
      <w:tblPr>
        <w:tblStyle w:val="15"/>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5"/>
        <w:gridCol w:w="1513"/>
        <w:gridCol w:w="2269"/>
        <w:gridCol w:w="1322"/>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right"/>
        </w:trPr>
        <w:tc>
          <w:tcPr>
            <w:tcW w:w="581" w:type="pct"/>
            <w:vAlign w:val="center"/>
          </w:tcPr>
          <w:p>
            <w:pPr>
              <w:spacing w:line="240" w:lineRule="auto"/>
              <w:ind w:firstLine="0" w:firstLineChars="0"/>
              <w:jc w:val="center"/>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日期</w:t>
            </w:r>
          </w:p>
        </w:tc>
        <w:tc>
          <w:tcPr>
            <w:tcW w:w="833" w:type="pct"/>
            <w:vAlign w:val="center"/>
          </w:tcPr>
          <w:p>
            <w:pPr>
              <w:spacing w:line="240" w:lineRule="auto"/>
              <w:ind w:firstLine="0" w:firstLineChars="0"/>
              <w:jc w:val="center"/>
              <w:rPr>
                <w:rFonts w:ascii="仿宋_GB2312" w:hAnsi="仿宋" w:eastAsia="仿宋_GB2312"/>
                <w:b/>
                <w:bCs/>
                <w:color w:val="auto"/>
                <w:sz w:val="24"/>
                <w:szCs w:val="24"/>
                <w:highlight w:val="none"/>
              </w:rPr>
            </w:pPr>
            <w:r>
              <w:rPr>
                <w:rFonts w:hint="eastAsia" w:ascii="仿宋_GB2312" w:hAnsi="仿宋" w:eastAsia="仿宋_GB2312"/>
                <w:b/>
                <w:bCs/>
                <w:color w:val="auto"/>
                <w:spacing w:val="-8"/>
                <w:sz w:val="24"/>
                <w:szCs w:val="24"/>
                <w:highlight w:val="none"/>
              </w:rPr>
              <w:t>时间</w:t>
            </w:r>
          </w:p>
        </w:tc>
        <w:tc>
          <w:tcPr>
            <w:tcW w:w="1249" w:type="pct"/>
            <w:vAlign w:val="center"/>
          </w:tcPr>
          <w:p>
            <w:pPr>
              <w:spacing w:line="240" w:lineRule="auto"/>
              <w:ind w:firstLine="0" w:firstLineChars="0"/>
              <w:jc w:val="center"/>
              <w:rPr>
                <w:rFonts w:ascii="仿宋_GB2312" w:hAnsi="仿宋" w:eastAsia="仿宋_GB2312"/>
                <w:b/>
                <w:bCs/>
                <w:color w:val="auto"/>
                <w:sz w:val="24"/>
                <w:szCs w:val="24"/>
                <w:highlight w:val="none"/>
              </w:rPr>
            </w:pPr>
            <w:r>
              <w:rPr>
                <w:rFonts w:hint="eastAsia" w:ascii="仿宋_GB2312" w:hAnsi="仿宋" w:eastAsia="仿宋_GB2312"/>
                <w:b/>
                <w:bCs/>
                <w:color w:val="auto"/>
                <w:spacing w:val="-5"/>
                <w:sz w:val="24"/>
                <w:szCs w:val="24"/>
                <w:highlight w:val="none"/>
              </w:rPr>
              <w:t>事项</w:t>
            </w:r>
          </w:p>
        </w:tc>
        <w:tc>
          <w:tcPr>
            <w:tcW w:w="728" w:type="pct"/>
            <w:vAlign w:val="center"/>
          </w:tcPr>
          <w:p>
            <w:pPr>
              <w:spacing w:line="240" w:lineRule="auto"/>
              <w:ind w:firstLine="0" w:firstLineChars="0"/>
              <w:jc w:val="center"/>
              <w:rPr>
                <w:rFonts w:ascii="仿宋_GB2312" w:hAnsi="仿宋" w:eastAsia="仿宋_GB2312"/>
                <w:b/>
                <w:bCs/>
                <w:color w:val="auto"/>
                <w:sz w:val="24"/>
                <w:szCs w:val="24"/>
                <w:highlight w:val="none"/>
              </w:rPr>
            </w:pPr>
            <w:r>
              <w:rPr>
                <w:rFonts w:hint="eastAsia" w:ascii="仿宋_GB2312" w:hAnsi="仿宋" w:eastAsia="仿宋_GB2312"/>
                <w:b/>
                <w:bCs/>
                <w:color w:val="auto"/>
                <w:spacing w:val="-2"/>
                <w:sz w:val="24"/>
                <w:szCs w:val="24"/>
                <w:highlight w:val="none"/>
              </w:rPr>
              <w:t>地点</w:t>
            </w:r>
          </w:p>
        </w:tc>
        <w:tc>
          <w:tcPr>
            <w:tcW w:w="1607" w:type="pct"/>
            <w:vAlign w:val="center"/>
          </w:tcPr>
          <w:p>
            <w:pPr>
              <w:spacing w:line="240" w:lineRule="auto"/>
              <w:ind w:firstLine="0" w:firstLineChars="0"/>
              <w:jc w:val="center"/>
              <w:rPr>
                <w:rFonts w:ascii="仿宋_GB2312" w:hAnsi="仿宋" w:eastAsia="仿宋_GB2312"/>
                <w:b/>
                <w:bCs/>
                <w:color w:val="auto"/>
                <w:sz w:val="24"/>
                <w:szCs w:val="24"/>
                <w:highlight w:val="none"/>
              </w:rPr>
            </w:pPr>
            <w:r>
              <w:rPr>
                <w:rFonts w:hint="eastAsia" w:ascii="仿宋_GB2312" w:hAnsi="仿宋" w:eastAsia="仿宋_GB2312"/>
                <w:b/>
                <w:bCs/>
                <w:color w:val="auto"/>
                <w:spacing w:val="-4"/>
                <w:sz w:val="24"/>
                <w:szCs w:val="24"/>
                <w:highlight w:val="none"/>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right"/>
        </w:trPr>
        <w:tc>
          <w:tcPr>
            <w:tcW w:w="581" w:type="pct"/>
            <w:vMerge w:val="restar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7"/>
                <w:sz w:val="24"/>
                <w:szCs w:val="24"/>
                <w:highlight w:val="none"/>
              </w:rPr>
              <w:t>前</w:t>
            </w:r>
            <w:r>
              <w:rPr>
                <w:rFonts w:hint="eastAsia" w:ascii="仿宋_GB2312" w:hAnsi="仿宋" w:eastAsia="仿宋_GB2312"/>
                <w:color w:val="auto"/>
                <w:spacing w:val="-58"/>
                <w:sz w:val="24"/>
                <w:szCs w:val="24"/>
                <w:highlight w:val="none"/>
              </w:rPr>
              <w:t xml:space="preserve"> </w:t>
            </w:r>
            <w:r>
              <w:rPr>
                <w:rFonts w:hint="eastAsia" w:ascii="仿宋_GB2312" w:hAnsi="仿宋" w:eastAsia="仿宋_GB2312"/>
                <w:color w:val="auto"/>
                <w:spacing w:val="-7"/>
                <w:sz w:val="24"/>
                <w:szCs w:val="24"/>
                <w:highlight w:val="none"/>
              </w:rPr>
              <w:t>2天</w:t>
            </w: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8:00-12:00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专家组</w:t>
            </w:r>
            <w:r>
              <w:rPr>
                <w:rFonts w:hint="eastAsia" w:ascii="仿宋_GB2312" w:hAnsi="仿宋" w:eastAsia="仿宋_GB2312"/>
                <w:color w:val="auto"/>
                <w:spacing w:val="-4"/>
                <w:sz w:val="24"/>
                <w:szCs w:val="24"/>
                <w:highlight w:val="none"/>
                <w:lang w:eastAsia="zh-CN"/>
              </w:rPr>
              <w:t>、</w:t>
            </w:r>
            <w:r>
              <w:rPr>
                <w:rFonts w:hint="eastAsia" w:ascii="仿宋_GB2312" w:hAnsi="仿宋" w:eastAsia="仿宋_GB2312"/>
                <w:color w:val="auto"/>
                <w:spacing w:val="-4"/>
                <w:sz w:val="24"/>
                <w:szCs w:val="24"/>
                <w:highlight w:val="none"/>
              </w:rPr>
              <w:t>裁判</w:t>
            </w:r>
            <w:r>
              <w:rPr>
                <w:rFonts w:hint="eastAsia" w:ascii="仿宋_GB2312" w:hAnsi="仿宋" w:eastAsia="仿宋_GB2312"/>
                <w:color w:val="auto"/>
                <w:spacing w:val="-4"/>
                <w:sz w:val="24"/>
                <w:szCs w:val="24"/>
                <w:highlight w:val="none"/>
                <w:lang w:eastAsia="zh-CN"/>
              </w:rPr>
              <w:t>、</w:t>
            </w:r>
            <w:r>
              <w:rPr>
                <w:rFonts w:hint="eastAsia" w:ascii="仿宋_GB2312" w:hAnsi="仿宋" w:eastAsia="仿宋_GB2312"/>
                <w:color w:val="auto"/>
                <w:spacing w:val="-4"/>
                <w:sz w:val="24"/>
                <w:szCs w:val="24"/>
                <w:highlight w:val="none"/>
              </w:rPr>
              <w:t>监</w:t>
            </w:r>
            <w:r>
              <w:rPr>
                <w:rFonts w:hint="eastAsia" w:ascii="仿宋_GB2312" w:hAnsi="仿宋" w:eastAsia="仿宋_GB2312"/>
                <w:color w:val="auto"/>
                <w:spacing w:val="-3"/>
                <w:sz w:val="24"/>
                <w:szCs w:val="24"/>
                <w:highlight w:val="none"/>
              </w:rPr>
              <w:t>督</w:t>
            </w:r>
            <w:r>
              <w:rPr>
                <w:rFonts w:hint="eastAsia" w:ascii="仿宋_GB2312" w:hAnsi="仿宋" w:eastAsia="仿宋_GB2312"/>
                <w:color w:val="auto"/>
                <w:spacing w:val="-3"/>
                <w:sz w:val="24"/>
                <w:szCs w:val="24"/>
                <w:highlight w:val="none"/>
                <w:lang w:eastAsia="zh-CN"/>
              </w:rPr>
              <w:t>、</w:t>
            </w:r>
            <w:r>
              <w:rPr>
                <w:rFonts w:hint="eastAsia" w:ascii="仿宋_GB2312" w:hAnsi="仿宋" w:eastAsia="仿宋_GB2312"/>
                <w:color w:val="auto"/>
                <w:spacing w:val="-3"/>
                <w:sz w:val="24"/>
                <w:szCs w:val="24"/>
                <w:highlight w:val="none"/>
              </w:rPr>
              <w:t>仲裁报到</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住宿酒店</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15"/>
                <w:sz w:val="24"/>
                <w:szCs w:val="24"/>
                <w:highlight w:val="none"/>
              </w:rPr>
              <w:t>专家组</w:t>
            </w:r>
            <w:r>
              <w:rPr>
                <w:rFonts w:hint="eastAsia" w:ascii="仿宋_GB2312" w:hAnsi="仿宋" w:eastAsia="仿宋_GB2312"/>
                <w:color w:val="auto"/>
                <w:spacing w:val="-15"/>
                <w:sz w:val="24"/>
                <w:szCs w:val="24"/>
                <w:highlight w:val="none"/>
                <w:lang w:eastAsia="zh-CN"/>
              </w:rPr>
              <w:t>、</w:t>
            </w:r>
            <w:r>
              <w:rPr>
                <w:rFonts w:hint="eastAsia" w:ascii="仿宋_GB2312" w:hAnsi="仿宋" w:eastAsia="仿宋_GB2312"/>
                <w:color w:val="auto"/>
                <w:spacing w:val="-15"/>
                <w:sz w:val="24"/>
                <w:szCs w:val="24"/>
                <w:highlight w:val="none"/>
              </w:rPr>
              <w:t>裁判</w:t>
            </w:r>
            <w:r>
              <w:rPr>
                <w:rFonts w:hint="eastAsia" w:ascii="仿宋_GB2312" w:hAnsi="仿宋" w:eastAsia="仿宋_GB2312"/>
                <w:color w:val="auto"/>
                <w:spacing w:val="-15"/>
                <w:sz w:val="24"/>
                <w:szCs w:val="24"/>
                <w:highlight w:val="none"/>
                <w:lang w:eastAsia="zh-CN"/>
              </w:rPr>
              <w:t>、</w:t>
            </w:r>
            <w:r>
              <w:rPr>
                <w:rFonts w:hint="eastAsia" w:ascii="仿宋_GB2312" w:hAnsi="仿宋" w:eastAsia="仿宋_GB2312"/>
                <w:color w:val="auto"/>
                <w:spacing w:val="-15"/>
                <w:sz w:val="24"/>
                <w:szCs w:val="24"/>
                <w:highlight w:val="none"/>
              </w:rPr>
              <w:t>监督</w:t>
            </w:r>
            <w:r>
              <w:rPr>
                <w:rFonts w:hint="eastAsia" w:ascii="仿宋_GB2312" w:hAnsi="仿宋" w:eastAsia="仿宋_GB2312"/>
                <w:color w:val="auto"/>
                <w:spacing w:val="-15"/>
                <w:sz w:val="24"/>
                <w:szCs w:val="24"/>
                <w:highlight w:val="none"/>
                <w:lang w:eastAsia="zh-CN"/>
              </w:rPr>
              <w:t>、</w:t>
            </w:r>
            <w:r>
              <w:rPr>
                <w:rFonts w:hint="eastAsia" w:ascii="仿宋_GB2312" w:hAnsi="仿宋" w:eastAsia="仿宋_GB2312"/>
                <w:color w:val="auto"/>
                <w:spacing w:val="-4"/>
                <w:sz w:val="24"/>
                <w:szCs w:val="24"/>
                <w:highlight w:val="none"/>
              </w:rPr>
              <w:t>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6"/>
                <w:sz w:val="24"/>
                <w:szCs w:val="24"/>
                <w:highlight w:val="none"/>
              </w:rPr>
              <w:t>14:00-18:00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裁判培训</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会议室</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专家组、裁判长、全</w:t>
            </w:r>
            <w:r>
              <w:rPr>
                <w:rFonts w:hint="eastAsia" w:ascii="仿宋_GB2312" w:hAnsi="仿宋" w:eastAsia="仿宋_GB2312"/>
                <w:color w:val="auto"/>
                <w:spacing w:val="-3"/>
                <w:sz w:val="24"/>
                <w:szCs w:val="24"/>
                <w:highlight w:val="none"/>
              </w:rPr>
              <w:t>体裁判员、监督、仲</w:t>
            </w:r>
            <w:r>
              <w:rPr>
                <w:rFonts w:hint="eastAsia" w:ascii="仿宋_GB2312" w:hAnsi="仿宋" w:eastAsia="仿宋_GB2312"/>
                <w:color w:val="auto"/>
                <w:sz w:val="24"/>
                <w:szCs w:val="24"/>
                <w:highlight w:val="none"/>
              </w:rPr>
              <w:t>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right"/>
        </w:trPr>
        <w:tc>
          <w:tcPr>
            <w:tcW w:w="581" w:type="pct"/>
            <w:vMerge w:val="restar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15"/>
                <w:sz w:val="24"/>
                <w:szCs w:val="24"/>
                <w:highlight w:val="none"/>
              </w:rPr>
              <w:t>前</w:t>
            </w:r>
            <w:r>
              <w:rPr>
                <w:rFonts w:hint="eastAsia" w:ascii="仿宋_GB2312" w:hAnsi="仿宋" w:eastAsia="仿宋_GB2312"/>
                <w:color w:val="auto"/>
                <w:spacing w:val="-35"/>
                <w:sz w:val="24"/>
                <w:szCs w:val="24"/>
                <w:highlight w:val="none"/>
              </w:rPr>
              <w:t xml:space="preserve"> </w:t>
            </w:r>
            <w:r>
              <w:rPr>
                <w:rFonts w:hint="eastAsia" w:ascii="仿宋_GB2312" w:hAnsi="仿宋" w:eastAsia="仿宋_GB2312"/>
                <w:color w:val="auto"/>
                <w:spacing w:val="-15"/>
                <w:sz w:val="24"/>
                <w:szCs w:val="24"/>
                <w:highlight w:val="none"/>
              </w:rPr>
              <w:t>1天</w:t>
            </w: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9:00-15:30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裁判培训</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会议室</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专家组、裁判长、全</w:t>
            </w:r>
            <w:r>
              <w:rPr>
                <w:rFonts w:hint="eastAsia" w:ascii="仿宋_GB2312" w:hAnsi="仿宋" w:eastAsia="仿宋_GB2312"/>
                <w:color w:val="auto"/>
                <w:spacing w:val="-3"/>
                <w:sz w:val="24"/>
                <w:szCs w:val="24"/>
                <w:highlight w:val="none"/>
              </w:rPr>
              <w:t>体裁判员、监督、仲</w:t>
            </w:r>
            <w:r>
              <w:rPr>
                <w:rFonts w:hint="eastAsia" w:ascii="仿宋_GB2312" w:hAnsi="仿宋" w:eastAsia="仿宋_GB2312"/>
                <w:color w:val="auto"/>
                <w:sz w:val="24"/>
                <w:szCs w:val="24"/>
                <w:highlight w:val="none"/>
              </w:rPr>
              <w:t>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9:00-14:00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参赛队报到</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住宿酒店</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6"/>
                <w:sz w:val="24"/>
                <w:szCs w:val="24"/>
                <w:highlight w:val="none"/>
              </w:rPr>
              <w:t>15:00-16:30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12"/>
                <w:sz w:val="24"/>
                <w:szCs w:val="24"/>
                <w:highlight w:val="none"/>
              </w:rPr>
              <w:t>领队会，</w:t>
            </w:r>
          </w:p>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公布抽签顺序</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会议室</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参赛队、裁判长、监</w:t>
            </w:r>
            <w:r>
              <w:rPr>
                <w:rFonts w:hint="eastAsia" w:ascii="仿宋_GB2312" w:hAnsi="仿宋" w:eastAsia="仿宋_GB2312"/>
                <w:color w:val="auto"/>
                <w:spacing w:val="-3"/>
                <w:sz w:val="24"/>
                <w:szCs w:val="24"/>
                <w:highlight w:val="none"/>
              </w:rPr>
              <w:t>督长、仲裁长、加密裁判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6"/>
                <w:sz w:val="24"/>
                <w:szCs w:val="24"/>
                <w:highlight w:val="none"/>
              </w:rPr>
              <w:t>16:30-18:00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6"/>
                <w:sz w:val="24"/>
                <w:szCs w:val="24"/>
                <w:highlight w:val="none"/>
              </w:rPr>
              <w:t>熟悉赛场</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6"/>
                <w:sz w:val="24"/>
                <w:szCs w:val="24"/>
                <w:highlight w:val="none"/>
              </w:rPr>
              <w:t>19:00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封闭赛场</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裁判长</w:t>
            </w:r>
            <w:r>
              <w:rPr>
                <w:rFonts w:hint="eastAsia" w:ascii="仿宋_GB2312" w:hAnsi="仿宋" w:eastAsia="仿宋_GB2312"/>
                <w:color w:val="auto"/>
                <w:spacing w:val="-3"/>
                <w:sz w:val="24"/>
                <w:szCs w:val="24"/>
                <w:highlight w:val="none"/>
                <w:lang w:eastAsia="zh-CN"/>
              </w:rPr>
              <w:t>、</w:t>
            </w:r>
            <w:r>
              <w:rPr>
                <w:rFonts w:hint="eastAsia" w:ascii="仿宋_GB2312" w:hAnsi="仿宋" w:eastAsia="仿宋_GB2312"/>
                <w:color w:val="auto"/>
                <w:spacing w:val="-3"/>
                <w:sz w:val="24"/>
                <w:szCs w:val="24"/>
                <w:highlight w:val="none"/>
              </w:rPr>
              <w:t>监督长</w:t>
            </w:r>
            <w:r>
              <w:rPr>
                <w:rFonts w:hint="eastAsia" w:ascii="仿宋_GB2312" w:hAnsi="仿宋" w:eastAsia="仿宋_GB2312"/>
                <w:color w:val="auto"/>
                <w:spacing w:val="-3"/>
                <w:sz w:val="24"/>
                <w:szCs w:val="24"/>
                <w:highlight w:val="none"/>
                <w:lang w:eastAsia="zh-CN"/>
              </w:rPr>
              <w:t>、</w:t>
            </w:r>
            <w:r>
              <w:rPr>
                <w:rFonts w:hint="eastAsia" w:ascii="仿宋_GB2312" w:hAnsi="仿宋" w:eastAsia="仿宋_GB2312"/>
                <w:color w:val="auto"/>
                <w:spacing w:val="-3"/>
                <w:sz w:val="24"/>
                <w:szCs w:val="24"/>
                <w:highlight w:val="none"/>
              </w:rPr>
              <w:t>仲裁长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restart"/>
            <w:vAlign w:val="center"/>
          </w:tcPr>
          <w:p>
            <w:pPr>
              <w:spacing w:line="240" w:lineRule="auto"/>
              <w:ind w:firstLine="0" w:firstLineChars="0"/>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比赛</w:t>
            </w:r>
          </w:p>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第</w:t>
            </w:r>
            <w:r>
              <w:rPr>
                <w:rFonts w:hint="eastAsia" w:ascii="仿宋_GB2312" w:hAnsi="仿宋" w:eastAsia="仿宋_GB2312"/>
                <w:color w:val="auto"/>
                <w:sz w:val="24"/>
                <w:szCs w:val="24"/>
                <w:highlight w:val="none"/>
                <w:lang w:val="en-US" w:eastAsia="zh-CN"/>
              </w:rPr>
              <w:t>1</w:t>
            </w:r>
            <w:r>
              <w:rPr>
                <w:rFonts w:hint="eastAsia" w:ascii="仿宋_GB2312" w:hAnsi="仿宋" w:eastAsia="仿宋_GB2312"/>
                <w:color w:val="auto"/>
                <w:sz w:val="24"/>
                <w:szCs w:val="24"/>
                <w:highlight w:val="none"/>
              </w:rPr>
              <w:t>天</w:t>
            </w: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2"/>
                <w:sz w:val="24"/>
                <w:szCs w:val="24"/>
                <w:highlight w:val="none"/>
              </w:rPr>
              <w:t>7:00-7:</w:t>
            </w:r>
            <w:r>
              <w:rPr>
                <w:rFonts w:ascii="仿宋_GB2312" w:hAnsi="仿宋" w:eastAsia="仿宋_GB2312"/>
                <w:color w:val="auto"/>
                <w:spacing w:val="-2"/>
                <w:sz w:val="24"/>
                <w:szCs w:val="24"/>
                <w:highlight w:val="none"/>
              </w:rPr>
              <w:t>1</w:t>
            </w:r>
            <w:r>
              <w:rPr>
                <w:rFonts w:hint="eastAsia" w:ascii="仿宋_GB2312" w:hAnsi="仿宋" w:eastAsia="仿宋_GB2312"/>
                <w:color w:val="auto"/>
                <w:spacing w:val="-2"/>
                <w:sz w:val="24"/>
                <w:szCs w:val="24"/>
                <w:highlight w:val="none"/>
              </w:rPr>
              <w:t>5</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竞赛相关人员到达竞赛场地并完成参</w:t>
            </w:r>
            <w:r>
              <w:rPr>
                <w:rFonts w:hint="eastAsia" w:ascii="仿宋_GB2312" w:hAnsi="仿宋" w:eastAsia="仿宋_GB2312"/>
                <w:color w:val="auto"/>
                <w:spacing w:val="-3"/>
                <w:sz w:val="24"/>
                <w:szCs w:val="24"/>
                <w:highlight w:val="none"/>
              </w:rPr>
              <w:t>赛队检录</w:t>
            </w:r>
            <w:r>
              <w:rPr>
                <w:rFonts w:hint="eastAsia" w:ascii="仿宋_GB2312" w:hAnsi="仿宋" w:eastAsia="仿宋_GB2312"/>
                <w:color w:val="auto"/>
                <w:spacing w:val="-2"/>
                <w:sz w:val="24"/>
                <w:szCs w:val="24"/>
                <w:highlight w:val="none"/>
              </w:rPr>
              <w:t>（一次加密）</w:t>
            </w:r>
          </w:p>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抽取赛号</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r>
              <w:rPr>
                <w:rFonts w:hint="eastAsia" w:ascii="仿宋_GB2312" w:hAnsi="仿宋" w:eastAsia="仿宋_GB2312"/>
                <w:color w:val="auto"/>
                <w:sz w:val="24"/>
                <w:szCs w:val="24"/>
                <w:highlight w:val="none"/>
              </w:rPr>
              <w:t xml:space="preserve"> </w:t>
            </w:r>
            <w:r>
              <w:rPr>
                <w:rFonts w:hint="eastAsia" w:ascii="仿宋_GB2312" w:hAnsi="仿宋" w:eastAsia="仿宋_GB2312"/>
                <w:color w:val="auto"/>
                <w:spacing w:val="-3"/>
                <w:sz w:val="24"/>
                <w:szCs w:val="24"/>
                <w:highlight w:val="none"/>
              </w:rPr>
              <w:t>检录处</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13"/>
                <w:sz w:val="24"/>
                <w:szCs w:val="24"/>
                <w:highlight w:val="none"/>
              </w:rPr>
              <w:t>检录裁判、加密裁判、</w:t>
            </w:r>
            <w:r>
              <w:rPr>
                <w:rFonts w:hint="eastAsia" w:ascii="仿宋_GB2312" w:hAnsi="仿宋" w:eastAsia="仿宋_GB2312"/>
                <w:color w:val="auto"/>
                <w:spacing w:val="5"/>
                <w:sz w:val="24"/>
                <w:szCs w:val="24"/>
                <w:highlight w:val="none"/>
              </w:rPr>
              <w:t>工作人员、监督、参</w:t>
            </w:r>
            <w:r>
              <w:rPr>
                <w:rFonts w:hint="eastAsia" w:ascii="仿宋_GB2312" w:hAnsi="仿宋" w:eastAsia="仿宋_GB2312"/>
                <w:color w:val="auto"/>
                <w:spacing w:val="-2"/>
                <w:sz w:val="24"/>
                <w:szCs w:val="24"/>
                <w:highlight w:val="none"/>
              </w:rPr>
              <w:t>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2"/>
                <w:sz w:val="24"/>
                <w:szCs w:val="24"/>
                <w:highlight w:val="none"/>
              </w:rPr>
              <w:t>7:</w:t>
            </w:r>
            <w:r>
              <w:rPr>
                <w:rFonts w:ascii="仿宋_GB2312" w:hAnsi="仿宋" w:eastAsia="仿宋_GB2312"/>
                <w:color w:val="auto"/>
                <w:spacing w:val="-2"/>
                <w:sz w:val="24"/>
                <w:szCs w:val="24"/>
                <w:highlight w:val="none"/>
              </w:rPr>
              <w:t>1</w:t>
            </w:r>
            <w:r>
              <w:rPr>
                <w:rFonts w:hint="eastAsia" w:ascii="仿宋_GB2312" w:hAnsi="仿宋" w:eastAsia="仿宋_GB2312"/>
                <w:color w:val="auto"/>
                <w:spacing w:val="-2"/>
                <w:sz w:val="24"/>
                <w:szCs w:val="24"/>
                <w:highlight w:val="none"/>
              </w:rPr>
              <w:t>5-</w:t>
            </w:r>
            <w:r>
              <w:rPr>
                <w:rFonts w:ascii="仿宋_GB2312" w:hAnsi="仿宋" w:eastAsia="仿宋_GB2312"/>
                <w:color w:val="auto"/>
                <w:spacing w:val="-3"/>
                <w:sz w:val="24"/>
                <w:szCs w:val="24"/>
                <w:highlight w:val="none"/>
              </w:rPr>
              <w:t>7:30</w:t>
            </w:r>
          </w:p>
        </w:tc>
        <w:tc>
          <w:tcPr>
            <w:tcW w:w="1249" w:type="pct"/>
            <w:vAlign w:val="center"/>
          </w:tcPr>
          <w:p>
            <w:pPr>
              <w:spacing w:line="240" w:lineRule="auto"/>
              <w:ind w:firstLine="0" w:firstLineChars="0"/>
              <w:jc w:val="center"/>
              <w:rPr>
                <w:rFonts w:ascii="仿宋_GB2312" w:hAnsi="仿宋" w:eastAsia="仿宋_GB2312"/>
                <w:color w:val="auto"/>
                <w:spacing w:val="1"/>
                <w:sz w:val="24"/>
                <w:szCs w:val="24"/>
                <w:highlight w:val="none"/>
              </w:rPr>
            </w:pPr>
            <w:r>
              <w:rPr>
                <w:rFonts w:hint="eastAsia" w:ascii="仿宋_GB2312" w:hAnsi="仿宋" w:eastAsia="仿宋_GB2312"/>
                <w:color w:val="auto"/>
                <w:spacing w:val="-5"/>
                <w:sz w:val="24"/>
                <w:szCs w:val="24"/>
                <w:highlight w:val="none"/>
              </w:rPr>
              <w:t>竞赛队伍抽签</w:t>
            </w:r>
            <w:r>
              <w:rPr>
                <w:rFonts w:hint="eastAsia" w:ascii="仿宋_GB2312" w:hAnsi="仿宋" w:eastAsia="仿宋_GB2312"/>
                <w:color w:val="auto"/>
                <w:spacing w:val="1"/>
                <w:sz w:val="24"/>
                <w:szCs w:val="24"/>
                <w:highlight w:val="none"/>
              </w:rPr>
              <w:t xml:space="preserve"> </w:t>
            </w:r>
          </w:p>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2"/>
                <w:sz w:val="24"/>
                <w:szCs w:val="24"/>
                <w:highlight w:val="none"/>
              </w:rPr>
              <w:t>（二次加密）</w:t>
            </w:r>
          </w:p>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抽取模块一工位</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r>
              <w:rPr>
                <w:rFonts w:hint="eastAsia" w:ascii="仿宋_GB2312" w:hAnsi="仿宋" w:eastAsia="仿宋_GB2312"/>
                <w:color w:val="auto"/>
                <w:sz w:val="24"/>
                <w:szCs w:val="24"/>
                <w:highlight w:val="none"/>
              </w:rPr>
              <w:t xml:space="preserve"> </w:t>
            </w:r>
            <w:r>
              <w:rPr>
                <w:rFonts w:hint="eastAsia" w:ascii="仿宋_GB2312" w:hAnsi="仿宋" w:eastAsia="仿宋_GB2312"/>
                <w:color w:val="auto"/>
                <w:spacing w:val="-3"/>
                <w:sz w:val="24"/>
                <w:szCs w:val="24"/>
                <w:highlight w:val="none"/>
              </w:rPr>
              <w:t>检录处</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13"/>
                <w:sz w:val="24"/>
                <w:szCs w:val="24"/>
                <w:highlight w:val="none"/>
              </w:rPr>
              <w:t>加密裁判、工作人员、</w:t>
            </w:r>
            <w:r>
              <w:rPr>
                <w:rFonts w:hint="eastAsia" w:ascii="仿宋_GB2312" w:hAnsi="仿宋" w:eastAsia="仿宋_GB2312"/>
                <w:color w:val="auto"/>
                <w:spacing w:val="-5"/>
                <w:sz w:val="24"/>
                <w:szCs w:val="24"/>
                <w:highlight w:val="none"/>
              </w:rPr>
              <w:t>监督、参赛队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ascii="仿宋_GB2312" w:hAnsi="仿宋" w:eastAsia="仿宋_GB2312"/>
                <w:color w:val="auto"/>
                <w:spacing w:val="-3"/>
                <w:sz w:val="24"/>
                <w:szCs w:val="24"/>
                <w:highlight w:val="none"/>
              </w:rPr>
              <w:t>7:30</w:t>
            </w:r>
            <w:r>
              <w:rPr>
                <w:rFonts w:hint="eastAsia" w:ascii="仿宋_GB2312" w:hAnsi="仿宋" w:eastAsia="仿宋_GB2312"/>
                <w:color w:val="auto"/>
                <w:spacing w:val="-3"/>
                <w:sz w:val="24"/>
                <w:szCs w:val="24"/>
                <w:highlight w:val="none"/>
              </w:rPr>
              <w:t>-</w:t>
            </w:r>
            <w:r>
              <w:rPr>
                <w:rFonts w:ascii="仿宋_GB2312" w:hAnsi="仿宋" w:eastAsia="仿宋_GB2312"/>
                <w:color w:val="auto"/>
                <w:spacing w:val="-3"/>
                <w:sz w:val="24"/>
                <w:szCs w:val="24"/>
                <w:highlight w:val="none"/>
              </w:rPr>
              <w:t>7:45</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竞赛队伍抽签</w:t>
            </w:r>
            <w:r>
              <w:rPr>
                <w:rFonts w:hint="eastAsia" w:ascii="仿宋_GB2312" w:hAnsi="仿宋" w:eastAsia="仿宋_GB2312"/>
                <w:color w:val="auto"/>
                <w:spacing w:val="-10"/>
                <w:sz w:val="24"/>
                <w:szCs w:val="24"/>
                <w:highlight w:val="none"/>
              </w:rPr>
              <w:t>（二次加密）</w:t>
            </w:r>
            <w:r>
              <w:rPr>
                <w:rFonts w:hint="eastAsia" w:ascii="仿宋_GB2312" w:hAnsi="仿宋" w:eastAsia="仿宋_GB2312"/>
                <w:color w:val="auto"/>
                <w:spacing w:val="-54"/>
                <w:sz w:val="24"/>
                <w:szCs w:val="24"/>
                <w:highlight w:val="none"/>
              </w:rPr>
              <w:t xml:space="preserve"> </w:t>
            </w:r>
            <w:r>
              <w:rPr>
                <w:rFonts w:hint="eastAsia" w:ascii="仿宋_GB2312" w:hAnsi="仿宋" w:eastAsia="仿宋_GB2312"/>
                <w:color w:val="auto"/>
                <w:spacing w:val="-10"/>
                <w:sz w:val="24"/>
                <w:szCs w:val="24"/>
                <w:highlight w:val="none"/>
              </w:rPr>
              <w:t>抽取</w:t>
            </w:r>
            <w:r>
              <w:rPr>
                <w:rFonts w:hint="eastAsia" w:ascii="仿宋_GB2312" w:hAnsi="仿宋" w:eastAsia="仿宋_GB2312"/>
                <w:color w:val="auto"/>
                <w:spacing w:val="-3"/>
                <w:sz w:val="24"/>
                <w:szCs w:val="24"/>
                <w:highlight w:val="none"/>
              </w:rPr>
              <w:t>模块二和模块三竞赛场地场次</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r>
              <w:rPr>
                <w:rFonts w:hint="eastAsia" w:ascii="仿宋_GB2312" w:hAnsi="仿宋" w:eastAsia="仿宋_GB2312"/>
                <w:color w:val="auto"/>
                <w:sz w:val="24"/>
                <w:szCs w:val="24"/>
                <w:highlight w:val="none"/>
              </w:rPr>
              <w:t xml:space="preserve"> </w:t>
            </w:r>
            <w:r>
              <w:rPr>
                <w:rFonts w:hint="eastAsia" w:ascii="仿宋_GB2312" w:hAnsi="仿宋" w:eastAsia="仿宋_GB2312"/>
                <w:color w:val="auto"/>
                <w:spacing w:val="-3"/>
                <w:sz w:val="24"/>
                <w:szCs w:val="24"/>
                <w:highlight w:val="none"/>
              </w:rPr>
              <w:t>检录处</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13"/>
                <w:sz w:val="24"/>
                <w:szCs w:val="24"/>
                <w:highlight w:val="none"/>
              </w:rPr>
              <w:t>加密裁判、工作人员、</w:t>
            </w:r>
            <w:r>
              <w:rPr>
                <w:rFonts w:hint="eastAsia" w:ascii="仿宋_GB2312" w:hAnsi="仿宋" w:eastAsia="仿宋_GB2312"/>
                <w:color w:val="auto"/>
                <w:spacing w:val="-5"/>
                <w:sz w:val="24"/>
                <w:szCs w:val="24"/>
                <w:highlight w:val="none"/>
              </w:rPr>
              <w:t>监督、参赛队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ascii="仿宋_GB2312" w:hAnsi="仿宋" w:eastAsia="仿宋_GB2312"/>
                <w:color w:val="auto"/>
                <w:spacing w:val="-3"/>
                <w:sz w:val="24"/>
                <w:szCs w:val="24"/>
                <w:highlight w:val="none"/>
              </w:rPr>
              <w:t>7:45</w:t>
            </w:r>
            <w:r>
              <w:rPr>
                <w:rFonts w:hint="eastAsia" w:ascii="仿宋_GB2312" w:hAnsi="仿宋" w:eastAsia="仿宋_GB2312"/>
                <w:color w:val="auto"/>
                <w:spacing w:val="-3"/>
                <w:sz w:val="24"/>
                <w:szCs w:val="24"/>
                <w:highlight w:val="none"/>
              </w:rPr>
              <w:t>-8:</w:t>
            </w:r>
            <w:r>
              <w:rPr>
                <w:rFonts w:ascii="仿宋_GB2312" w:hAnsi="仿宋" w:eastAsia="仿宋_GB2312"/>
                <w:color w:val="auto"/>
                <w:spacing w:val="-3"/>
                <w:sz w:val="24"/>
                <w:szCs w:val="24"/>
                <w:highlight w:val="none"/>
              </w:rPr>
              <w:t>0</w:t>
            </w:r>
            <w:r>
              <w:rPr>
                <w:rFonts w:hint="eastAsia" w:ascii="仿宋_GB2312" w:hAnsi="仿宋" w:eastAsia="仿宋_GB2312"/>
                <w:color w:val="auto"/>
                <w:spacing w:val="-3"/>
                <w:sz w:val="24"/>
                <w:szCs w:val="24"/>
                <w:highlight w:val="none"/>
              </w:rPr>
              <w:t>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9"/>
                <w:sz w:val="24"/>
                <w:szCs w:val="24"/>
                <w:highlight w:val="none"/>
              </w:rPr>
              <w:t>赛前准备（裁判长/</w:t>
            </w:r>
            <w:r>
              <w:rPr>
                <w:rFonts w:hint="eastAsia" w:ascii="仿宋_GB2312" w:hAnsi="仿宋" w:eastAsia="仿宋_GB2312"/>
                <w:color w:val="auto"/>
                <w:spacing w:val="-4"/>
                <w:sz w:val="24"/>
                <w:szCs w:val="24"/>
                <w:highlight w:val="none"/>
              </w:rPr>
              <w:t>专家组长宣读竞赛须知、选手准备并发放赛题）</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评分裁判、裁判长、</w:t>
            </w:r>
            <w:r>
              <w:rPr>
                <w:rFonts w:hint="eastAsia" w:ascii="仿宋_GB2312" w:hAnsi="仿宋" w:eastAsia="仿宋_GB2312"/>
                <w:color w:val="auto"/>
                <w:spacing w:val="-4"/>
                <w:sz w:val="24"/>
                <w:szCs w:val="24"/>
                <w:highlight w:val="none"/>
              </w:rPr>
              <w:t>监督、仲裁、技术支持、参赛队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8:</w:t>
            </w:r>
            <w:r>
              <w:rPr>
                <w:rFonts w:ascii="仿宋_GB2312" w:hAnsi="仿宋" w:eastAsia="仿宋_GB2312"/>
                <w:color w:val="auto"/>
                <w:spacing w:val="-3"/>
                <w:sz w:val="24"/>
                <w:szCs w:val="24"/>
                <w:highlight w:val="none"/>
              </w:rPr>
              <w:t>00</w:t>
            </w:r>
            <w:r>
              <w:rPr>
                <w:rFonts w:hint="eastAsia" w:ascii="仿宋_GB2312" w:hAnsi="仿宋" w:eastAsia="仿宋_GB2312"/>
                <w:color w:val="auto"/>
                <w:spacing w:val="-3"/>
                <w:sz w:val="24"/>
                <w:szCs w:val="24"/>
                <w:highlight w:val="none"/>
              </w:rPr>
              <w:t>-9:</w:t>
            </w:r>
            <w:r>
              <w:rPr>
                <w:rFonts w:ascii="仿宋_GB2312" w:hAnsi="仿宋" w:eastAsia="仿宋_GB2312"/>
                <w:color w:val="auto"/>
                <w:spacing w:val="-3"/>
                <w:sz w:val="24"/>
                <w:szCs w:val="24"/>
                <w:highlight w:val="none"/>
              </w:rPr>
              <w:t>0</w:t>
            </w:r>
            <w:r>
              <w:rPr>
                <w:rFonts w:hint="eastAsia" w:ascii="仿宋_GB2312" w:hAnsi="仿宋" w:eastAsia="仿宋_GB2312"/>
                <w:color w:val="auto"/>
                <w:spacing w:val="-3"/>
                <w:sz w:val="24"/>
                <w:szCs w:val="24"/>
                <w:highlight w:val="none"/>
              </w:rPr>
              <w:t>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18"/>
                <w:sz w:val="24"/>
                <w:szCs w:val="24"/>
                <w:highlight w:val="none"/>
              </w:rPr>
              <w:t>正式比赛（模块一）</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评分裁判、裁判长、</w:t>
            </w:r>
            <w:r>
              <w:rPr>
                <w:rFonts w:hint="eastAsia" w:ascii="仿宋_GB2312" w:hAnsi="仿宋" w:eastAsia="仿宋_GB2312"/>
                <w:color w:val="auto"/>
                <w:spacing w:val="-4"/>
                <w:sz w:val="24"/>
                <w:szCs w:val="24"/>
                <w:highlight w:val="none"/>
              </w:rPr>
              <w:t>专家、监督仲裁、技</w:t>
            </w:r>
            <w:r>
              <w:rPr>
                <w:rFonts w:hint="eastAsia" w:ascii="仿宋_GB2312" w:hAnsi="仿宋" w:eastAsia="仿宋_GB2312"/>
                <w:color w:val="auto"/>
                <w:spacing w:val="-3"/>
                <w:sz w:val="24"/>
                <w:szCs w:val="24"/>
                <w:highlight w:val="none"/>
              </w:rPr>
              <w:t>术支持、参赛队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2"/>
                <w:sz w:val="24"/>
                <w:szCs w:val="24"/>
                <w:highlight w:val="none"/>
              </w:rPr>
              <w:t>9:</w:t>
            </w:r>
            <w:r>
              <w:rPr>
                <w:rFonts w:ascii="仿宋_GB2312" w:hAnsi="仿宋" w:eastAsia="仿宋_GB2312"/>
                <w:color w:val="auto"/>
                <w:spacing w:val="-2"/>
                <w:sz w:val="24"/>
                <w:szCs w:val="24"/>
                <w:highlight w:val="none"/>
              </w:rPr>
              <w:t>0</w:t>
            </w:r>
            <w:r>
              <w:rPr>
                <w:rFonts w:hint="eastAsia" w:ascii="仿宋_GB2312" w:hAnsi="仿宋" w:eastAsia="仿宋_GB2312"/>
                <w:color w:val="auto"/>
                <w:spacing w:val="-2"/>
                <w:sz w:val="24"/>
                <w:szCs w:val="24"/>
                <w:highlight w:val="none"/>
              </w:rPr>
              <w:t>0-9:</w:t>
            </w:r>
            <w:r>
              <w:rPr>
                <w:rFonts w:ascii="仿宋_GB2312" w:hAnsi="仿宋" w:eastAsia="仿宋_GB2312"/>
                <w:color w:val="auto"/>
                <w:spacing w:val="-2"/>
                <w:sz w:val="24"/>
                <w:szCs w:val="24"/>
                <w:highlight w:val="none"/>
              </w:rPr>
              <w:t>15</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模块一裁判评分</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评分裁判、裁判长、</w:t>
            </w:r>
            <w:r>
              <w:rPr>
                <w:rFonts w:hint="eastAsia" w:ascii="仿宋_GB2312" w:hAnsi="仿宋" w:eastAsia="仿宋_GB2312"/>
                <w:color w:val="auto"/>
                <w:spacing w:val="-4"/>
                <w:sz w:val="24"/>
                <w:szCs w:val="24"/>
                <w:highlight w:val="none"/>
              </w:rPr>
              <w:t>专家、监督仲裁、技术支持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9:</w:t>
            </w:r>
            <w:r>
              <w:rPr>
                <w:rFonts w:ascii="仿宋_GB2312" w:hAnsi="仿宋" w:eastAsia="仿宋_GB2312"/>
                <w:color w:val="auto"/>
                <w:spacing w:val="-5"/>
                <w:sz w:val="24"/>
                <w:szCs w:val="24"/>
                <w:highlight w:val="none"/>
              </w:rPr>
              <w:t>1</w:t>
            </w:r>
            <w:r>
              <w:rPr>
                <w:rFonts w:hint="eastAsia" w:ascii="仿宋_GB2312" w:hAnsi="仿宋" w:eastAsia="仿宋_GB2312"/>
                <w:color w:val="auto"/>
                <w:spacing w:val="-5"/>
                <w:sz w:val="24"/>
                <w:szCs w:val="24"/>
                <w:highlight w:val="none"/>
              </w:rPr>
              <w:t>5-</w:t>
            </w:r>
            <w:r>
              <w:rPr>
                <w:rFonts w:ascii="仿宋_GB2312" w:hAnsi="仿宋" w:eastAsia="仿宋_GB2312"/>
                <w:color w:val="auto"/>
                <w:spacing w:val="-5"/>
                <w:sz w:val="24"/>
                <w:szCs w:val="24"/>
                <w:highlight w:val="none"/>
              </w:rPr>
              <w:t>9:30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模块二赛题发放</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评分裁判、裁判长、</w:t>
            </w:r>
            <w:r>
              <w:rPr>
                <w:rFonts w:hint="eastAsia" w:ascii="仿宋_GB2312" w:hAnsi="仿宋" w:eastAsia="仿宋_GB2312"/>
                <w:color w:val="auto"/>
                <w:spacing w:val="-4"/>
                <w:sz w:val="24"/>
                <w:szCs w:val="24"/>
                <w:highlight w:val="none"/>
              </w:rPr>
              <w:t>专家、监督仲裁、技</w:t>
            </w:r>
            <w:r>
              <w:rPr>
                <w:rFonts w:hint="eastAsia" w:ascii="仿宋_GB2312" w:hAnsi="仿宋" w:eastAsia="仿宋_GB2312"/>
                <w:color w:val="auto"/>
                <w:spacing w:val="-3"/>
                <w:sz w:val="24"/>
                <w:szCs w:val="24"/>
                <w:highlight w:val="none"/>
              </w:rPr>
              <w:t>术支持、参赛队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ascii="仿宋_GB2312" w:hAnsi="仿宋" w:eastAsia="仿宋_GB2312"/>
                <w:color w:val="auto"/>
                <w:spacing w:val="-5"/>
                <w:sz w:val="24"/>
                <w:szCs w:val="24"/>
                <w:highlight w:val="none"/>
              </w:rPr>
              <w:t>9:30</w:t>
            </w:r>
            <w:r>
              <w:rPr>
                <w:rFonts w:hint="eastAsia" w:ascii="仿宋_GB2312" w:hAnsi="仿宋" w:eastAsia="仿宋_GB2312"/>
                <w:color w:val="auto"/>
                <w:spacing w:val="-6"/>
                <w:sz w:val="24"/>
                <w:szCs w:val="24"/>
                <w:highlight w:val="none"/>
              </w:rPr>
              <w:t>-1</w:t>
            </w:r>
            <w:r>
              <w:rPr>
                <w:rFonts w:ascii="仿宋_GB2312" w:hAnsi="仿宋" w:eastAsia="仿宋_GB2312"/>
                <w:color w:val="auto"/>
                <w:spacing w:val="-6"/>
                <w:sz w:val="24"/>
                <w:szCs w:val="24"/>
                <w:highlight w:val="none"/>
              </w:rPr>
              <w:t>3</w:t>
            </w:r>
            <w:r>
              <w:rPr>
                <w:rFonts w:hint="eastAsia" w:ascii="仿宋_GB2312" w:hAnsi="仿宋" w:eastAsia="仿宋_GB2312"/>
                <w:color w:val="auto"/>
                <w:spacing w:val="-6"/>
                <w:sz w:val="24"/>
                <w:szCs w:val="24"/>
                <w:highlight w:val="none"/>
              </w:rPr>
              <w:t>:</w:t>
            </w:r>
            <w:r>
              <w:rPr>
                <w:rFonts w:ascii="仿宋_GB2312" w:hAnsi="仿宋" w:eastAsia="仿宋_GB2312"/>
                <w:color w:val="auto"/>
                <w:spacing w:val="-6"/>
                <w:sz w:val="24"/>
                <w:szCs w:val="24"/>
                <w:highlight w:val="none"/>
              </w:rPr>
              <w:t>3</w:t>
            </w:r>
            <w:r>
              <w:rPr>
                <w:rFonts w:hint="eastAsia" w:ascii="仿宋_GB2312" w:hAnsi="仿宋" w:eastAsia="仿宋_GB2312"/>
                <w:color w:val="auto"/>
                <w:spacing w:val="-6"/>
                <w:sz w:val="24"/>
                <w:szCs w:val="24"/>
                <w:highlight w:val="none"/>
              </w:rPr>
              <w:t>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18"/>
                <w:sz w:val="24"/>
                <w:szCs w:val="24"/>
                <w:highlight w:val="none"/>
              </w:rPr>
              <w:t>正式比赛（模块二）</w:t>
            </w:r>
            <w:r>
              <w:rPr>
                <w:rFonts w:hint="eastAsia" w:ascii="仿宋_GB2312" w:hAnsi="仿宋" w:eastAsia="仿宋_GB2312"/>
                <w:color w:val="auto"/>
                <w:spacing w:val="-5"/>
                <w:sz w:val="24"/>
                <w:szCs w:val="24"/>
                <w:highlight w:val="none"/>
              </w:rPr>
              <w:t>按照抽签分组进行</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评分裁判、裁判长、</w:t>
            </w:r>
            <w:r>
              <w:rPr>
                <w:rFonts w:hint="eastAsia" w:ascii="仿宋_GB2312" w:hAnsi="仿宋" w:eastAsia="仿宋_GB2312"/>
                <w:color w:val="auto"/>
                <w:spacing w:val="-4"/>
                <w:sz w:val="24"/>
                <w:szCs w:val="24"/>
                <w:highlight w:val="none"/>
              </w:rPr>
              <w:t>专家、监督仲裁、技</w:t>
            </w:r>
            <w:r>
              <w:rPr>
                <w:rFonts w:hint="eastAsia" w:ascii="仿宋_GB2312" w:hAnsi="仿宋" w:eastAsia="仿宋_GB2312"/>
                <w:color w:val="auto"/>
                <w:spacing w:val="-3"/>
                <w:sz w:val="24"/>
                <w:szCs w:val="24"/>
                <w:highlight w:val="none"/>
              </w:rPr>
              <w:t>术支持、参赛队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6"/>
                <w:sz w:val="24"/>
                <w:szCs w:val="24"/>
                <w:highlight w:val="none"/>
              </w:rPr>
              <w:t>1</w:t>
            </w:r>
            <w:r>
              <w:rPr>
                <w:rFonts w:ascii="仿宋_GB2312" w:hAnsi="仿宋" w:eastAsia="仿宋_GB2312"/>
                <w:color w:val="auto"/>
                <w:spacing w:val="-6"/>
                <w:sz w:val="24"/>
                <w:szCs w:val="24"/>
                <w:highlight w:val="none"/>
              </w:rPr>
              <w:t>3</w:t>
            </w:r>
            <w:r>
              <w:rPr>
                <w:rFonts w:hint="eastAsia" w:ascii="仿宋_GB2312" w:hAnsi="仿宋" w:eastAsia="仿宋_GB2312"/>
                <w:color w:val="auto"/>
                <w:spacing w:val="-6"/>
                <w:sz w:val="24"/>
                <w:szCs w:val="24"/>
                <w:highlight w:val="none"/>
              </w:rPr>
              <w:t>:</w:t>
            </w:r>
            <w:r>
              <w:rPr>
                <w:rFonts w:ascii="仿宋_GB2312" w:hAnsi="仿宋" w:eastAsia="仿宋_GB2312"/>
                <w:color w:val="auto"/>
                <w:spacing w:val="-6"/>
                <w:sz w:val="24"/>
                <w:szCs w:val="24"/>
                <w:highlight w:val="none"/>
              </w:rPr>
              <w:t>3</w:t>
            </w:r>
            <w:r>
              <w:rPr>
                <w:rFonts w:hint="eastAsia" w:ascii="仿宋_GB2312" w:hAnsi="仿宋" w:eastAsia="仿宋_GB2312"/>
                <w:color w:val="auto"/>
                <w:spacing w:val="-6"/>
                <w:sz w:val="24"/>
                <w:szCs w:val="24"/>
                <w:highlight w:val="none"/>
              </w:rPr>
              <w:t>0-14:</w:t>
            </w:r>
            <w:r>
              <w:rPr>
                <w:rFonts w:ascii="仿宋_GB2312" w:hAnsi="仿宋" w:eastAsia="仿宋_GB2312"/>
                <w:color w:val="auto"/>
                <w:spacing w:val="-6"/>
                <w:sz w:val="24"/>
                <w:szCs w:val="24"/>
                <w:highlight w:val="none"/>
              </w:rPr>
              <w:t>0</w:t>
            </w:r>
            <w:r>
              <w:rPr>
                <w:rFonts w:hint="eastAsia" w:ascii="仿宋_GB2312" w:hAnsi="仿宋" w:eastAsia="仿宋_GB2312"/>
                <w:color w:val="auto"/>
                <w:spacing w:val="-6"/>
                <w:sz w:val="24"/>
                <w:szCs w:val="24"/>
                <w:highlight w:val="none"/>
              </w:rPr>
              <w:t>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参赛队退场及午餐</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评分裁判、裁判长、</w:t>
            </w:r>
            <w:r>
              <w:rPr>
                <w:rFonts w:hint="eastAsia" w:ascii="仿宋_GB2312" w:hAnsi="仿宋" w:eastAsia="仿宋_GB2312"/>
                <w:color w:val="auto"/>
                <w:spacing w:val="-4"/>
                <w:sz w:val="24"/>
                <w:szCs w:val="24"/>
                <w:highlight w:val="none"/>
              </w:rPr>
              <w:t>专家、监督仲裁、技</w:t>
            </w:r>
            <w:r>
              <w:rPr>
                <w:rFonts w:hint="eastAsia" w:ascii="仿宋_GB2312" w:hAnsi="仿宋" w:eastAsia="仿宋_GB2312"/>
                <w:color w:val="auto"/>
                <w:spacing w:val="-3"/>
                <w:sz w:val="24"/>
                <w:szCs w:val="24"/>
                <w:highlight w:val="none"/>
              </w:rPr>
              <w:t>术支持、参赛队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6"/>
                <w:sz w:val="24"/>
                <w:szCs w:val="24"/>
                <w:highlight w:val="none"/>
              </w:rPr>
              <w:t>14:</w:t>
            </w:r>
            <w:r>
              <w:rPr>
                <w:rFonts w:ascii="仿宋_GB2312" w:hAnsi="仿宋" w:eastAsia="仿宋_GB2312"/>
                <w:color w:val="auto"/>
                <w:spacing w:val="-6"/>
                <w:sz w:val="24"/>
                <w:szCs w:val="24"/>
                <w:highlight w:val="none"/>
              </w:rPr>
              <w:t>0</w:t>
            </w:r>
            <w:r>
              <w:rPr>
                <w:rFonts w:hint="eastAsia" w:ascii="仿宋_GB2312" w:hAnsi="仿宋" w:eastAsia="仿宋_GB2312"/>
                <w:color w:val="auto"/>
                <w:spacing w:val="-6"/>
                <w:sz w:val="24"/>
                <w:szCs w:val="24"/>
                <w:highlight w:val="none"/>
              </w:rPr>
              <w:t>0-14:</w:t>
            </w:r>
            <w:r>
              <w:rPr>
                <w:rFonts w:ascii="仿宋_GB2312" w:hAnsi="仿宋" w:eastAsia="仿宋_GB2312"/>
                <w:color w:val="auto"/>
                <w:spacing w:val="-6"/>
                <w:sz w:val="24"/>
                <w:szCs w:val="24"/>
                <w:highlight w:val="none"/>
              </w:rPr>
              <w:t>3</w:t>
            </w:r>
            <w:r>
              <w:rPr>
                <w:rFonts w:hint="eastAsia" w:ascii="仿宋_GB2312" w:hAnsi="仿宋" w:eastAsia="仿宋_GB2312"/>
                <w:color w:val="auto"/>
                <w:spacing w:val="-6"/>
                <w:sz w:val="24"/>
                <w:szCs w:val="24"/>
                <w:highlight w:val="none"/>
              </w:rPr>
              <w:t>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模块二裁判评分</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评分裁判、裁判长、</w:t>
            </w:r>
            <w:r>
              <w:rPr>
                <w:rFonts w:hint="eastAsia" w:ascii="仿宋_GB2312" w:hAnsi="仿宋" w:eastAsia="仿宋_GB2312"/>
                <w:color w:val="auto"/>
                <w:spacing w:val="-4"/>
                <w:sz w:val="24"/>
                <w:szCs w:val="24"/>
                <w:highlight w:val="none"/>
              </w:rPr>
              <w:t>专家、监督仲裁、技术支持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6"/>
                <w:sz w:val="24"/>
                <w:szCs w:val="24"/>
                <w:highlight w:val="none"/>
              </w:rPr>
              <w:t>14:</w:t>
            </w:r>
            <w:r>
              <w:rPr>
                <w:rFonts w:ascii="仿宋_GB2312" w:hAnsi="仿宋" w:eastAsia="仿宋_GB2312"/>
                <w:color w:val="auto"/>
                <w:spacing w:val="-6"/>
                <w:sz w:val="24"/>
                <w:szCs w:val="24"/>
                <w:highlight w:val="none"/>
              </w:rPr>
              <w:t>3</w:t>
            </w:r>
            <w:r>
              <w:rPr>
                <w:rFonts w:hint="eastAsia" w:ascii="仿宋_GB2312" w:hAnsi="仿宋" w:eastAsia="仿宋_GB2312"/>
                <w:color w:val="auto"/>
                <w:spacing w:val="-6"/>
                <w:sz w:val="24"/>
                <w:szCs w:val="24"/>
                <w:highlight w:val="none"/>
              </w:rPr>
              <w:t>0-14:</w:t>
            </w:r>
            <w:r>
              <w:rPr>
                <w:rFonts w:ascii="仿宋_GB2312" w:hAnsi="仿宋" w:eastAsia="仿宋_GB2312"/>
                <w:color w:val="auto"/>
                <w:spacing w:val="-6"/>
                <w:sz w:val="24"/>
                <w:szCs w:val="24"/>
                <w:highlight w:val="none"/>
              </w:rPr>
              <w:t>4</w:t>
            </w:r>
            <w:r>
              <w:rPr>
                <w:rFonts w:hint="eastAsia" w:ascii="仿宋_GB2312" w:hAnsi="仿宋" w:eastAsia="仿宋_GB2312"/>
                <w:color w:val="auto"/>
                <w:spacing w:val="-6"/>
                <w:sz w:val="24"/>
                <w:szCs w:val="24"/>
                <w:highlight w:val="none"/>
              </w:rPr>
              <w:t>5</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模块三赛题发放</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评分裁判、裁判长、</w:t>
            </w:r>
            <w:r>
              <w:rPr>
                <w:rFonts w:hint="eastAsia" w:ascii="仿宋_GB2312" w:hAnsi="仿宋" w:eastAsia="仿宋_GB2312"/>
                <w:color w:val="auto"/>
                <w:spacing w:val="-4"/>
                <w:sz w:val="24"/>
                <w:szCs w:val="24"/>
                <w:highlight w:val="none"/>
              </w:rPr>
              <w:t>专家、监督仲裁、技</w:t>
            </w:r>
            <w:r>
              <w:rPr>
                <w:rFonts w:hint="eastAsia" w:ascii="仿宋_GB2312" w:hAnsi="仿宋" w:eastAsia="仿宋_GB2312"/>
                <w:color w:val="auto"/>
                <w:spacing w:val="-3"/>
                <w:sz w:val="24"/>
                <w:szCs w:val="24"/>
                <w:highlight w:val="none"/>
              </w:rPr>
              <w:t>术支持、参赛队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6"/>
                <w:sz w:val="24"/>
                <w:szCs w:val="24"/>
                <w:highlight w:val="none"/>
              </w:rPr>
              <w:t>14:</w:t>
            </w:r>
            <w:r>
              <w:rPr>
                <w:rFonts w:ascii="仿宋_GB2312" w:hAnsi="仿宋" w:eastAsia="仿宋_GB2312"/>
                <w:color w:val="auto"/>
                <w:spacing w:val="-6"/>
                <w:sz w:val="24"/>
                <w:szCs w:val="24"/>
                <w:highlight w:val="none"/>
              </w:rPr>
              <w:t>4</w:t>
            </w:r>
            <w:r>
              <w:rPr>
                <w:rFonts w:hint="eastAsia" w:ascii="仿宋_GB2312" w:hAnsi="仿宋" w:eastAsia="仿宋_GB2312"/>
                <w:color w:val="auto"/>
                <w:spacing w:val="-6"/>
                <w:sz w:val="24"/>
                <w:szCs w:val="24"/>
                <w:highlight w:val="none"/>
              </w:rPr>
              <w:t>5-1</w:t>
            </w:r>
            <w:r>
              <w:rPr>
                <w:rFonts w:ascii="仿宋_GB2312" w:hAnsi="仿宋" w:eastAsia="仿宋_GB2312"/>
                <w:color w:val="auto"/>
                <w:spacing w:val="-6"/>
                <w:sz w:val="24"/>
                <w:szCs w:val="24"/>
                <w:highlight w:val="none"/>
              </w:rPr>
              <w:t>7</w:t>
            </w:r>
            <w:r>
              <w:rPr>
                <w:rFonts w:hint="eastAsia" w:ascii="仿宋_GB2312" w:hAnsi="仿宋" w:eastAsia="仿宋_GB2312"/>
                <w:color w:val="auto"/>
                <w:spacing w:val="-6"/>
                <w:sz w:val="24"/>
                <w:szCs w:val="24"/>
                <w:highlight w:val="none"/>
              </w:rPr>
              <w:t>:</w:t>
            </w:r>
            <w:r>
              <w:rPr>
                <w:rFonts w:ascii="仿宋_GB2312" w:hAnsi="仿宋" w:eastAsia="仿宋_GB2312"/>
                <w:color w:val="auto"/>
                <w:spacing w:val="-6"/>
                <w:sz w:val="24"/>
                <w:szCs w:val="24"/>
                <w:highlight w:val="none"/>
              </w:rPr>
              <w:t>4</w:t>
            </w:r>
            <w:r>
              <w:rPr>
                <w:rFonts w:hint="eastAsia" w:ascii="仿宋_GB2312" w:hAnsi="仿宋" w:eastAsia="仿宋_GB2312"/>
                <w:color w:val="auto"/>
                <w:spacing w:val="-6"/>
                <w:sz w:val="24"/>
                <w:szCs w:val="24"/>
                <w:highlight w:val="none"/>
              </w:rPr>
              <w:t>5</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正式比赛</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评分裁判、裁判长、</w:t>
            </w:r>
            <w:r>
              <w:rPr>
                <w:rFonts w:hint="eastAsia" w:ascii="仿宋_GB2312" w:hAnsi="仿宋" w:eastAsia="仿宋_GB2312"/>
                <w:color w:val="auto"/>
                <w:spacing w:val="-4"/>
                <w:sz w:val="24"/>
                <w:szCs w:val="24"/>
                <w:highlight w:val="none"/>
              </w:rPr>
              <w:t>专家、监督仲裁、技</w:t>
            </w:r>
            <w:r>
              <w:rPr>
                <w:rFonts w:hint="eastAsia" w:ascii="仿宋_GB2312" w:hAnsi="仿宋" w:eastAsia="仿宋_GB2312"/>
                <w:color w:val="auto"/>
                <w:spacing w:val="-3"/>
                <w:sz w:val="24"/>
                <w:szCs w:val="24"/>
                <w:highlight w:val="none"/>
              </w:rPr>
              <w:t>术支持、参赛队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6"/>
                <w:sz w:val="24"/>
                <w:szCs w:val="24"/>
                <w:highlight w:val="none"/>
              </w:rPr>
              <w:t>1</w:t>
            </w:r>
            <w:r>
              <w:rPr>
                <w:rFonts w:ascii="仿宋_GB2312" w:hAnsi="仿宋" w:eastAsia="仿宋_GB2312"/>
                <w:color w:val="auto"/>
                <w:spacing w:val="-6"/>
                <w:sz w:val="24"/>
                <w:szCs w:val="24"/>
                <w:highlight w:val="none"/>
              </w:rPr>
              <w:t>7</w:t>
            </w:r>
            <w:r>
              <w:rPr>
                <w:rFonts w:hint="eastAsia" w:ascii="仿宋_GB2312" w:hAnsi="仿宋" w:eastAsia="仿宋_GB2312"/>
                <w:color w:val="auto"/>
                <w:spacing w:val="-6"/>
                <w:sz w:val="24"/>
                <w:szCs w:val="24"/>
                <w:highlight w:val="none"/>
              </w:rPr>
              <w:t>:</w:t>
            </w:r>
            <w:r>
              <w:rPr>
                <w:rFonts w:ascii="仿宋_GB2312" w:hAnsi="仿宋" w:eastAsia="仿宋_GB2312"/>
                <w:color w:val="auto"/>
                <w:spacing w:val="-6"/>
                <w:sz w:val="24"/>
                <w:szCs w:val="24"/>
                <w:highlight w:val="none"/>
              </w:rPr>
              <w:t>4</w:t>
            </w:r>
            <w:r>
              <w:rPr>
                <w:rFonts w:hint="eastAsia" w:ascii="仿宋_GB2312" w:hAnsi="仿宋" w:eastAsia="仿宋_GB2312"/>
                <w:color w:val="auto"/>
                <w:spacing w:val="-6"/>
                <w:sz w:val="24"/>
                <w:szCs w:val="24"/>
                <w:highlight w:val="none"/>
              </w:rPr>
              <w:t>5-1</w:t>
            </w:r>
            <w:r>
              <w:rPr>
                <w:rFonts w:ascii="仿宋_GB2312" w:hAnsi="仿宋" w:eastAsia="仿宋_GB2312"/>
                <w:color w:val="auto"/>
                <w:spacing w:val="-6"/>
                <w:sz w:val="24"/>
                <w:szCs w:val="24"/>
                <w:highlight w:val="none"/>
              </w:rPr>
              <w:t>8</w:t>
            </w:r>
            <w:r>
              <w:rPr>
                <w:rFonts w:hint="eastAsia" w:ascii="仿宋_GB2312" w:hAnsi="仿宋" w:eastAsia="仿宋_GB2312"/>
                <w:color w:val="auto"/>
                <w:spacing w:val="-6"/>
                <w:sz w:val="24"/>
                <w:szCs w:val="24"/>
                <w:highlight w:val="none"/>
              </w:rPr>
              <w:t>:</w:t>
            </w:r>
            <w:r>
              <w:rPr>
                <w:rFonts w:ascii="仿宋_GB2312" w:hAnsi="仿宋" w:eastAsia="仿宋_GB2312"/>
                <w:color w:val="auto"/>
                <w:spacing w:val="-6"/>
                <w:sz w:val="24"/>
                <w:szCs w:val="24"/>
                <w:highlight w:val="none"/>
              </w:rPr>
              <w:t>3</w:t>
            </w:r>
            <w:r>
              <w:rPr>
                <w:rFonts w:hint="eastAsia" w:ascii="仿宋_GB2312" w:hAnsi="仿宋" w:eastAsia="仿宋_GB2312"/>
                <w:color w:val="auto"/>
                <w:spacing w:val="-6"/>
                <w:sz w:val="24"/>
                <w:szCs w:val="24"/>
                <w:highlight w:val="none"/>
              </w:rPr>
              <w:t>0</w:t>
            </w:r>
          </w:p>
        </w:tc>
        <w:tc>
          <w:tcPr>
            <w:tcW w:w="1249" w:type="pct"/>
            <w:vAlign w:val="center"/>
          </w:tcPr>
          <w:p>
            <w:pPr>
              <w:spacing w:line="240" w:lineRule="auto"/>
              <w:ind w:firstLine="0" w:firstLineChars="0"/>
              <w:jc w:val="center"/>
              <w:rPr>
                <w:rFonts w:ascii="仿宋_GB2312" w:hAnsi="仿宋" w:eastAsia="仿宋_GB2312"/>
                <w:color w:val="auto"/>
                <w:spacing w:val="-4"/>
                <w:sz w:val="24"/>
                <w:szCs w:val="24"/>
                <w:highlight w:val="none"/>
              </w:rPr>
            </w:pPr>
            <w:r>
              <w:rPr>
                <w:rFonts w:hint="eastAsia" w:ascii="仿宋_GB2312" w:hAnsi="仿宋" w:eastAsia="仿宋_GB2312"/>
                <w:color w:val="auto"/>
                <w:spacing w:val="-4"/>
                <w:sz w:val="24"/>
                <w:szCs w:val="24"/>
                <w:highlight w:val="none"/>
              </w:rPr>
              <w:t>参赛队退场及晚餐</w:t>
            </w:r>
          </w:p>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模块三</w:t>
            </w:r>
            <w:r>
              <w:rPr>
                <w:rFonts w:hint="eastAsia" w:ascii="仿宋_GB2312" w:hAnsi="仿宋" w:eastAsia="仿宋_GB2312"/>
                <w:color w:val="auto"/>
                <w:spacing w:val="-4"/>
                <w:sz w:val="24"/>
                <w:szCs w:val="24"/>
                <w:highlight w:val="none"/>
              </w:rPr>
              <w:t>裁判评分</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评分裁判、裁判长、</w:t>
            </w:r>
            <w:r>
              <w:rPr>
                <w:rFonts w:hint="eastAsia" w:ascii="仿宋_GB2312" w:hAnsi="仿宋" w:eastAsia="仿宋_GB2312"/>
                <w:color w:val="auto"/>
                <w:spacing w:val="-4"/>
                <w:sz w:val="24"/>
                <w:szCs w:val="24"/>
                <w:highlight w:val="none"/>
              </w:rPr>
              <w:t>专家、监督仲裁、技</w:t>
            </w:r>
            <w:r>
              <w:rPr>
                <w:rFonts w:hint="eastAsia" w:ascii="仿宋_GB2312" w:hAnsi="仿宋" w:eastAsia="仿宋_GB2312"/>
                <w:color w:val="auto"/>
                <w:spacing w:val="-3"/>
                <w:sz w:val="24"/>
                <w:szCs w:val="24"/>
                <w:highlight w:val="none"/>
              </w:rPr>
              <w:t>术支持、参赛队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right"/>
        </w:trPr>
        <w:tc>
          <w:tcPr>
            <w:tcW w:w="581" w:type="pct"/>
            <w:vMerge w:val="continue"/>
            <w:vAlign w:val="center"/>
          </w:tcPr>
          <w:p>
            <w:pPr>
              <w:spacing w:line="240" w:lineRule="auto"/>
              <w:ind w:firstLine="0" w:firstLineChars="0"/>
              <w:jc w:val="center"/>
              <w:rPr>
                <w:rFonts w:ascii="仿宋_GB2312" w:hAnsi="仿宋" w:eastAsia="仿宋_GB2312"/>
                <w:color w:val="auto"/>
                <w:sz w:val="24"/>
                <w:szCs w:val="24"/>
                <w:highlight w:val="none"/>
              </w:rPr>
            </w:pP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1</w:t>
            </w:r>
            <w:r>
              <w:rPr>
                <w:rFonts w:ascii="仿宋_GB2312" w:hAnsi="仿宋" w:eastAsia="仿宋_GB2312"/>
                <w:color w:val="auto"/>
                <w:spacing w:val="-6"/>
                <w:sz w:val="24"/>
                <w:szCs w:val="24"/>
                <w:highlight w:val="none"/>
              </w:rPr>
              <w:t>8</w:t>
            </w:r>
            <w:r>
              <w:rPr>
                <w:rFonts w:hint="eastAsia" w:ascii="仿宋_GB2312" w:hAnsi="仿宋" w:eastAsia="仿宋_GB2312"/>
                <w:color w:val="auto"/>
                <w:spacing w:val="-6"/>
                <w:sz w:val="24"/>
                <w:szCs w:val="24"/>
                <w:highlight w:val="none"/>
              </w:rPr>
              <w:t>:</w:t>
            </w:r>
            <w:r>
              <w:rPr>
                <w:rFonts w:ascii="仿宋_GB2312" w:hAnsi="仿宋" w:eastAsia="仿宋_GB2312"/>
                <w:color w:val="auto"/>
                <w:spacing w:val="-6"/>
                <w:sz w:val="24"/>
                <w:szCs w:val="24"/>
                <w:highlight w:val="none"/>
              </w:rPr>
              <w:t>3</w:t>
            </w:r>
            <w:r>
              <w:rPr>
                <w:rFonts w:hint="eastAsia" w:ascii="仿宋_GB2312" w:hAnsi="仿宋" w:eastAsia="仿宋_GB2312"/>
                <w:color w:val="auto"/>
                <w:spacing w:val="-6"/>
                <w:sz w:val="24"/>
                <w:szCs w:val="24"/>
                <w:highlight w:val="none"/>
              </w:rPr>
              <w:t>0</w:t>
            </w:r>
            <w:r>
              <w:rPr>
                <w:rFonts w:hint="eastAsia" w:ascii="仿宋_GB2312" w:hAnsi="仿宋" w:eastAsia="仿宋_GB2312"/>
                <w:color w:val="auto"/>
                <w:spacing w:val="-4"/>
                <w:sz w:val="24"/>
                <w:szCs w:val="24"/>
                <w:highlight w:val="none"/>
              </w:rPr>
              <w:t>-22:00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结束，裁判评分+</w:t>
            </w:r>
            <w:r>
              <w:rPr>
                <w:rFonts w:hint="eastAsia" w:ascii="仿宋_GB2312" w:hAnsi="仿宋" w:eastAsia="仿宋_GB2312"/>
                <w:color w:val="auto"/>
                <w:spacing w:val="-2"/>
                <w:sz w:val="24"/>
                <w:szCs w:val="24"/>
                <w:highlight w:val="none"/>
              </w:rPr>
              <w:t>成绩汇总报送，成</w:t>
            </w:r>
            <w:r>
              <w:rPr>
                <w:rFonts w:hint="eastAsia" w:ascii="仿宋_GB2312" w:hAnsi="仿宋" w:eastAsia="仿宋_GB2312"/>
                <w:color w:val="auto"/>
                <w:spacing w:val="-5"/>
                <w:sz w:val="24"/>
                <w:szCs w:val="24"/>
                <w:highlight w:val="none"/>
              </w:rPr>
              <w:t>绩公布</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竞赛场地</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评分裁判、裁判长、</w:t>
            </w:r>
            <w:r>
              <w:rPr>
                <w:rFonts w:hint="eastAsia" w:ascii="仿宋_GB2312" w:hAnsi="仿宋" w:eastAsia="仿宋_GB2312"/>
                <w:color w:val="auto"/>
                <w:spacing w:val="-4"/>
                <w:sz w:val="24"/>
                <w:szCs w:val="24"/>
                <w:highlight w:val="none"/>
              </w:rPr>
              <w:t>专家、监督仲裁、技术支持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right"/>
        </w:trPr>
        <w:tc>
          <w:tcPr>
            <w:tcW w:w="581" w:type="pct"/>
            <w:vAlign w:val="center"/>
          </w:tcPr>
          <w:p>
            <w:pPr>
              <w:spacing w:line="240" w:lineRule="auto"/>
              <w:ind w:firstLine="0" w:firstLineChars="0"/>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比赛</w:t>
            </w:r>
          </w:p>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第</w:t>
            </w:r>
            <w:r>
              <w:rPr>
                <w:rFonts w:hint="eastAsia" w:ascii="仿宋_GB2312" w:hAnsi="仿宋" w:eastAsia="仿宋_GB2312"/>
                <w:color w:val="auto"/>
                <w:sz w:val="24"/>
                <w:szCs w:val="24"/>
                <w:highlight w:val="none"/>
                <w:lang w:val="en-US" w:eastAsia="zh-CN"/>
              </w:rPr>
              <w:t>2</w:t>
            </w:r>
            <w:r>
              <w:rPr>
                <w:rFonts w:hint="eastAsia" w:ascii="仿宋_GB2312" w:hAnsi="仿宋" w:eastAsia="仿宋_GB2312"/>
                <w:color w:val="auto"/>
                <w:sz w:val="24"/>
                <w:szCs w:val="24"/>
                <w:highlight w:val="none"/>
              </w:rPr>
              <w:t>天</w:t>
            </w:r>
          </w:p>
        </w:tc>
        <w:tc>
          <w:tcPr>
            <w:tcW w:w="833"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3"/>
                <w:sz w:val="24"/>
                <w:szCs w:val="24"/>
                <w:highlight w:val="none"/>
              </w:rPr>
              <w:t>8:30-10:00</w:t>
            </w:r>
          </w:p>
        </w:tc>
        <w:tc>
          <w:tcPr>
            <w:tcW w:w="1249"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9"/>
                <w:sz w:val="24"/>
                <w:szCs w:val="24"/>
                <w:highlight w:val="none"/>
              </w:rPr>
              <w:t>闭赛式</w:t>
            </w:r>
          </w:p>
        </w:tc>
        <w:tc>
          <w:tcPr>
            <w:tcW w:w="728" w:type="pct"/>
            <w:vAlign w:val="center"/>
          </w:tcPr>
          <w:p>
            <w:pPr>
              <w:spacing w:line="240" w:lineRule="auto"/>
              <w:ind w:firstLine="0" w:firstLineChars="0"/>
              <w:jc w:val="center"/>
              <w:rPr>
                <w:rFonts w:ascii="仿宋_GB2312" w:hAnsi="仿宋" w:eastAsia="仿宋_GB2312"/>
                <w:color w:val="auto"/>
                <w:sz w:val="24"/>
                <w:szCs w:val="24"/>
                <w:highlight w:val="none"/>
              </w:rPr>
            </w:pPr>
            <w:r>
              <w:rPr>
                <w:rFonts w:hint="eastAsia" w:ascii="仿宋_GB2312" w:hAnsi="仿宋" w:eastAsia="仿宋_GB2312"/>
                <w:color w:val="auto"/>
                <w:spacing w:val="-5"/>
                <w:sz w:val="24"/>
                <w:szCs w:val="24"/>
                <w:highlight w:val="none"/>
              </w:rPr>
              <w:t>报告厅</w:t>
            </w:r>
          </w:p>
        </w:tc>
        <w:tc>
          <w:tcPr>
            <w:tcW w:w="1607" w:type="pct"/>
            <w:vAlign w:val="center"/>
          </w:tcPr>
          <w:p>
            <w:pPr>
              <w:spacing w:line="240" w:lineRule="auto"/>
              <w:ind w:firstLine="0" w:firstLineChars="0"/>
              <w:rPr>
                <w:rFonts w:ascii="仿宋_GB2312" w:hAnsi="仿宋" w:eastAsia="仿宋_GB2312"/>
                <w:color w:val="auto"/>
                <w:sz w:val="24"/>
                <w:szCs w:val="24"/>
                <w:highlight w:val="none"/>
              </w:rPr>
            </w:pPr>
            <w:r>
              <w:rPr>
                <w:rFonts w:hint="eastAsia" w:ascii="仿宋_GB2312" w:hAnsi="仿宋" w:eastAsia="仿宋_GB2312"/>
                <w:color w:val="auto"/>
                <w:spacing w:val="-4"/>
                <w:sz w:val="24"/>
                <w:szCs w:val="24"/>
                <w:highlight w:val="none"/>
              </w:rPr>
              <w:t>参赛队、裁判组、监</w:t>
            </w:r>
            <w:r>
              <w:rPr>
                <w:rFonts w:hint="eastAsia" w:ascii="仿宋_GB2312" w:hAnsi="仿宋" w:eastAsia="仿宋_GB2312"/>
                <w:color w:val="auto"/>
                <w:spacing w:val="-3"/>
                <w:sz w:val="24"/>
                <w:szCs w:val="24"/>
                <w:highlight w:val="none"/>
              </w:rPr>
              <w:t>督组、专家组、工作</w:t>
            </w:r>
            <w:r>
              <w:rPr>
                <w:rFonts w:hint="eastAsia" w:ascii="仿宋_GB2312" w:hAnsi="仿宋" w:eastAsia="仿宋_GB2312"/>
                <w:color w:val="auto"/>
                <w:spacing w:val="-4"/>
                <w:sz w:val="24"/>
                <w:szCs w:val="24"/>
                <w:highlight w:val="none"/>
              </w:rPr>
              <w:t>人员</w:t>
            </w:r>
          </w:p>
        </w:tc>
      </w:tr>
    </w:tbl>
    <w:p>
      <w:pPr>
        <w:pStyle w:val="3"/>
        <w:numPr>
          <w:ilvl w:val="0"/>
          <w:numId w:val="0"/>
        </w:numPr>
        <w:spacing w:line="360" w:lineRule="auto"/>
        <w:ind w:left="560"/>
        <w:rPr>
          <w:rFonts w:ascii="仿宋_GB2312" w:eastAsia="仿宋_GB2312"/>
          <w:b/>
          <w:bCs w:val="0"/>
          <w:sz w:val="24"/>
          <w:szCs w:val="28"/>
        </w:rPr>
      </w:pPr>
      <w:r>
        <w:rPr>
          <w:rFonts w:hint="eastAsia" w:ascii="仿宋_GB2312" w:eastAsia="仿宋_GB2312"/>
          <w:b/>
          <w:bCs w:val="0"/>
          <w:sz w:val="24"/>
          <w:szCs w:val="28"/>
        </w:rPr>
        <w:t>（二）竞赛流程</w:t>
      </w:r>
    </w:p>
    <w:p>
      <w:pPr>
        <w:ind w:firstLine="480"/>
        <w:jc w:val="center"/>
      </w:pPr>
      <w:r>
        <w:rPr>
          <w:rFonts w:hint="eastAsia"/>
        </w:rPr>
        <w:drawing>
          <wp:inline distT="0" distB="0" distL="0" distR="0">
            <wp:extent cx="4903470" cy="7178675"/>
            <wp:effectExtent l="0" t="0" r="11430" b="3175"/>
            <wp:docPr id="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903470" cy="7178675"/>
                    </a:xfrm>
                    <a:prstGeom prst="rect">
                      <a:avLst/>
                    </a:prstGeom>
                    <a:noFill/>
                    <a:ln>
                      <a:noFill/>
                    </a:ln>
                  </pic:spPr>
                </pic:pic>
              </a:graphicData>
            </a:graphic>
          </wp:inline>
        </w:drawing>
      </w:r>
    </w:p>
    <w:p>
      <w:pPr>
        <w:spacing w:line="600" w:lineRule="exact"/>
        <w:ind w:left="3134" w:firstLine="436"/>
        <w:rPr>
          <w:rFonts w:ascii="仿宋_GB2312" w:hAnsi="仿宋" w:eastAsia="仿宋_GB2312" w:cs="仿宋"/>
        </w:rPr>
      </w:pPr>
      <w:r>
        <w:rPr>
          <w:rFonts w:hint="eastAsia" w:ascii="仿宋_GB2312" w:hAnsi="仿宋" w:eastAsia="仿宋_GB2312" w:cs="仿宋"/>
          <w:spacing w:val="-11"/>
        </w:rPr>
        <w:t>图</w:t>
      </w:r>
      <w:r>
        <w:rPr>
          <w:rFonts w:hint="eastAsia" w:ascii="仿宋_GB2312" w:hAnsi="仿宋" w:eastAsia="仿宋_GB2312" w:cs="仿宋"/>
          <w:spacing w:val="-30"/>
        </w:rPr>
        <w:t xml:space="preserve"> </w:t>
      </w:r>
      <w:r>
        <w:rPr>
          <w:rFonts w:hint="eastAsia" w:ascii="仿宋_GB2312" w:eastAsia="仿宋_GB2312"/>
          <w:spacing w:val="-11"/>
        </w:rPr>
        <w:t>1</w:t>
      </w:r>
      <w:r>
        <w:rPr>
          <w:rFonts w:hint="eastAsia" w:ascii="仿宋_GB2312" w:eastAsia="仿宋_GB2312"/>
          <w:spacing w:val="16"/>
        </w:rPr>
        <w:t xml:space="preserve"> </w:t>
      </w:r>
      <w:r>
        <w:rPr>
          <w:rFonts w:hint="eastAsia" w:ascii="仿宋_GB2312" w:hAnsi="仿宋" w:eastAsia="仿宋_GB2312" w:cs="仿宋"/>
          <w:spacing w:val="-11"/>
        </w:rPr>
        <w:t>竞赛流程示意图</w:t>
      </w:r>
    </w:p>
    <w:p>
      <w:pPr>
        <w:pStyle w:val="2"/>
        <w:spacing w:before="0" w:after="0" w:line="360" w:lineRule="auto"/>
        <w:ind w:firstLine="480"/>
        <w:jc w:val="left"/>
        <w:rPr>
          <w:sz w:val="24"/>
          <w:szCs w:val="24"/>
        </w:rPr>
      </w:pPr>
      <w:r>
        <w:rPr>
          <w:rFonts w:hint="eastAsia"/>
          <w:sz w:val="24"/>
          <w:szCs w:val="24"/>
        </w:rPr>
        <w:t>六、竞赛命题</w:t>
      </w:r>
    </w:p>
    <w:p>
      <w:pPr>
        <w:ind w:firstLine="480"/>
        <w:rPr>
          <w:rFonts w:hint="eastAsia" w:ascii="仿宋_GB2312" w:hAnsi="仿宋_GB2312" w:eastAsia="仿宋_GB2312" w:cs="仿宋_GB2312"/>
        </w:rPr>
      </w:pPr>
      <w:r>
        <w:rPr>
          <w:rFonts w:hint="eastAsia" w:ascii="仿宋_GB2312" w:hAnsi="仿宋_GB2312" w:eastAsia="仿宋_GB2312" w:cs="仿宋_GB2312"/>
        </w:rPr>
        <w:t>赛项专家工作组负责本赛项赛题的编制工作，遵从公开、公平、公正原则，基于202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年“全国职业院校技能大赛”</w:t>
      </w:r>
      <w:r>
        <w:rPr>
          <w:rFonts w:hint="eastAsia" w:ascii="仿宋_GB2312" w:hAnsi="仿宋_GB2312" w:eastAsia="仿宋_GB2312" w:cs="仿宋_GB2312"/>
          <w:lang w:val="en-US" w:eastAsia="zh-CN"/>
        </w:rPr>
        <w:t>智能飞行器应用技术</w:t>
      </w:r>
      <w:r>
        <w:rPr>
          <w:rFonts w:hint="eastAsia" w:ascii="仿宋_GB2312" w:hAnsi="仿宋_GB2312" w:eastAsia="仿宋_GB2312" w:cs="仿宋_GB2312"/>
        </w:rPr>
        <w:t>赛项公开赛题进行本次山东省职业院校技能大赛</w:t>
      </w:r>
      <w:r>
        <w:rPr>
          <w:rFonts w:hint="eastAsia" w:ascii="仿宋_GB2312" w:hAnsi="仿宋_GB2312" w:eastAsia="仿宋_GB2312" w:cs="仿宋_GB2312"/>
          <w:lang w:val="en-US" w:eastAsia="zh-CN"/>
        </w:rPr>
        <w:t>智能飞行器应用技术</w:t>
      </w:r>
      <w:r>
        <w:rPr>
          <w:rFonts w:hint="eastAsia" w:ascii="仿宋_GB2312" w:hAnsi="仿宋_GB2312" w:eastAsia="仿宋_GB2312" w:cs="仿宋_GB2312"/>
        </w:rPr>
        <w:t>赛项赛题的编制，采用公开</w:t>
      </w:r>
      <w:r>
        <w:rPr>
          <w:rFonts w:hint="eastAsia" w:ascii="仿宋_GB2312" w:hAnsi="仿宋_GB2312" w:eastAsia="仿宋_GB2312" w:cs="仿宋_GB2312"/>
          <w:lang w:val="en-US" w:eastAsia="zh-CN"/>
        </w:rPr>
        <w:t>样题形式</w:t>
      </w:r>
      <w:r>
        <w:rPr>
          <w:rFonts w:hint="eastAsia" w:ascii="仿宋_GB2312" w:hAnsi="仿宋_GB2312" w:eastAsia="仿宋_GB2312" w:cs="仿宋_GB2312"/>
        </w:rPr>
        <w:t>。</w:t>
      </w:r>
    </w:p>
    <w:p>
      <w:pPr>
        <w:ind w:firstLine="480"/>
        <w:rPr>
          <w:rFonts w:ascii="仿宋_GB2312" w:hAnsi="仿宋_GB2312" w:eastAsia="仿宋_GB2312" w:cs="仿宋_GB2312"/>
        </w:rPr>
      </w:pPr>
      <w:r>
        <w:rPr>
          <w:rFonts w:hint="eastAsia" w:ascii="仿宋_GB2312" w:hAnsi="仿宋_GB2312" w:eastAsia="仿宋_GB2312" w:cs="仿宋_GB2312"/>
        </w:rPr>
        <w:t>本赛项样题于竞赛</w:t>
      </w:r>
      <w:r>
        <w:rPr>
          <w:rFonts w:hint="eastAsia" w:ascii="仿宋_GB2312" w:hAnsi="仿宋_GB2312" w:eastAsia="仿宋_GB2312" w:cs="仿宋_GB2312"/>
          <w:color w:val="auto"/>
        </w:rPr>
        <w:t>前</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天</w:t>
      </w:r>
      <w:r>
        <w:rPr>
          <w:rFonts w:hint="eastAsia" w:ascii="仿宋_GB2312" w:hAnsi="仿宋_GB2312" w:eastAsia="仿宋_GB2312" w:cs="仿宋_GB2312"/>
        </w:rPr>
        <w:t>发布在“山东省职业院校技能大赛网：http://sdskills.sdei.edu.cn/”。</w:t>
      </w:r>
    </w:p>
    <w:p>
      <w:pPr>
        <w:pStyle w:val="2"/>
        <w:spacing w:before="0" w:after="0" w:line="360" w:lineRule="auto"/>
        <w:ind w:firstLine="480"/>
        <w:jc w:val="left"/>
        <w:rPr>
          <w:sz w:val="24"/>
          <w:szCs w:val="24"/>
        </w:rPr>
      </w:pPr>
      <w:r>
        <w:rPr>
          <w:rFonts w:hint="eastAsia"/>
          <w:sz w:val="24"/>
          <w:szCs w:val="24"/>
        </w:rPr>
        <w:t>七、竞赛规则</w:t>
      </w:r>
    </w:p>
    <w:p>
      <w:pPr>
        <w:pStyle w:val="3"/>
        <w:numPr>
          <w:ilvl w:val="0"/>
          <w:numId w:val="0"/>
        </w:numPr>
        <w:spacing w:before="0" w:after="0" w:line="360" w:lineRule="auto"/>
        <w:ind w:firstLine="482" w:firstLineChars="200"/>
        <w:rPr>
          <w:rFonts w:ascii="仿宋_GB2312" w:eastAsia="仿宋_GB2312"/>
          <w:b/>
          <w:bCs w:val="0"/>
          <w:sz w:val="24"/>
          <w:szCs w:val="28"/>
        </w:rPr>
      </w:pPr>
      <w:r>
        <w:rPr>
          <w:rFonts w:hint="eastAsia" w:ascii="仿宋_GB2312" w:eastAsia="仿宋_GB2312"/>
          <w:b/>
          <w:bCs w:val="0"/>
          <w:sz w:val="24"/>
          <w:szCs w:val="28"/>
        </w:rPr>
        <w:t>（一）选手报名</w:t>
      </w:r>
    </w:p>
    <w:p>
      <w:pPr>
        <w:pStyle w:val="17"/>
        <w:tabs>
          <w:tab w:val="left" w:pos="1440"/>
        </w:tabs>
        <w:spacing w:line="360" w:lineRule="auto"/>
        <w:ind w:left="0" w:firstLine="480" w:firstLineChars="200"/>
        <w:rPr>
          <w:rFonts w:ascii="仿宋_GB2312" w:hAnsi="仿宋" w:eastAsia="仿宋_GB2312" w:cs="仿宋"/>
          <w:sz w:val="24"/>
        </w:rPr>
      </w:pPr>
      <w:r>
        <w:rPr>
          <w:rFonts w:hint="eastAsia" w:ascii="仿宋_GB2312" w:hAnsi="仿宋" w:eastAsia="仿宋_GB2312" w:cs="仿宋"/>
          <w:sz w:val="24"/>
        </w:rPr>
        <w:t>1.以学校为单位组织报名参赛，各学校限额1支参赛队，不得跨校组队。</w:t>
      </w:r>
    </w:p>
    <w:p>
      <w:pPr>
        <w:pStyle w:val="17"/>
        <w:tabs>
          <w:tab w:val="left" w:pos="1440"/>
        </w:tabs>
        <w:spacing w:line="360" w:lineRule="auto"/>
        <w:ind w:left="0" w:firstLine="480" w:firstLineChars="200"/>
        <w:rPr>
          <w:rFonts w:ascii="仿宋_GB2312" w:hAnsi="仿宋" w:eastAsia="仿宋_GB2312" w:cs="仿宋"/>
          <w:sz w:val="24"/>
        </w:rPr>
      </w:pPr>
      <w:r>
        <w:rPr>
          <w:rFonts w:hint="eastAsia" w:ascii="仿宋_GB2312" w:hAnsi="仿宋" w:eastAsia="仿宋_GB2312" w:cs="仿宋"/>
          <w:sz w:val="24"/>
        </w:rPr>
        <w:t>2.通过山东省职业院校技能大赛“技能大赛报名系统”报名。</w:t>
      </w:r>
    </w:p>
    <w:p>
      <w:pPr>
        <w:pStyle w:val="3"/>
        <w:numPr>
          <w:ilvl w:val="0"/>
          <w:numId w:val="0"/>
        </w:numPr>
        <w:spacing w:before="0" w:after="0" w:line="360" w:lineRule="auto"/>
        <w:ind w:firstLine="482" w:firstLineChars="200"/>
        <w:rPr>
          <w:rFonts w:ascii="仿宋_GB2312" w:eastAsia="仿宋_GB2312"/>
          <w:b/>
          <w:bCs w:val="0"/>
          <w:sz w:val="24"/>
          <w:szCs w:val="28"/>
        </w:rPr>
      </w:pPr>
      <w:r>
        <w:rPr>
          <w:rFonts w:hint="eastAsia" w:ascii="仿宋_GB2312" w:eastAsia="仿宋_GB2312"/>
          <w:b/>
          <w:bCs w:val="0"/>
          <w:sz w:val="24"/>
          <w:szCs w:val="28"/>
        </w:rPr>
        <w:t>（二）熟悉场地</w:t>
      </w:r>
    </w:p>
    <w:p>
      <w:pPr>
        <w:ind w:firstLine="480"/>
        <w:rPr>
          <w:rFonts w:ascii="仿宋_GB2312" w:hAnsi="仿宋" w:eastAsia="仿宋_GB2312" w:cs="仿宋"/>
        </w:rPr>
      </w:pPr>
      <w:r>
        <w:rPr>
          <w:rFonts w:hint="eastAsia" w:ascii="仿宋_GB2312" w:hAnsi="仿宋" w:eastAsia="仿宋_GB2312" w:cs="仿宋"/>
        </w:rPr>
        <w:t>在比赛日前一天的指定时间内，参赛队在工作人员带领下，携带有效证件，按规定路线有序入场，在指定区域观察，不得进入赛位，不得触碰竞赛平台及赛位内物品。</w:t>
      </w:r>
    </w:p>
    <w:p>
      <w:pPr>
        <w:pStyle w:val="3"/>
        <w:numPr>
          <w:ilvl w:val="0"/>
          <w:numId w:val="0"/>
        </w:numPr>
        <w:spacing w:before="0" w:after="0" w:line="360" w:lineRule="auto"/>
        <w:ind w:firstLine="482" w:firstLineChars="200"/>
        <w:rPr>
          <w:rFonts w:ascii="仿宋_GB2312" w:eastAsia="仿宋_GB2312"/>
          <w:b/>
          <w:bCs w:val="0"/>
          <w:sz w:val="24"/>
          <w:szCs w:val="28"/>
        </w:rPr>
      </w:pPr>
      <w:r>
        <w:rPr>
          <w:rFonts w:hint="eastAsia" w:ascii="仿宋_GB2312" w:eastAsia="仿宋_GB2312"/>
          <w:b/>
          <w:bCs w:val="0"/>
          <w:sz w:val="24"/>
          <w:szCs w:val="28"/>
        </w:rPr>
        <w:t>（三）入场规则</w:t>
      </w:r>
    </w:p>
    <w:p>
      <w:pPr>
        <w:ind w:firstLine="480"/>
        <w:rPr>
          <w:rFonts w:ascii="仿宋_GB2312" w:hAnsi="仿宋" w:eastAsia="仿宋_GB2312" w:cs="仿宋"/>
        </w:rPr>
      </w:pPr>
      <w:r>
        <w:rPr>
          <w:rFonts w:hint="eastAsia" w:ascii="仿宋_GB2312" w:hAnsi="仿宋" w:eastAsia="仿宋_GB2312" w:cs="仿宋"/>
        </w:rPr>
        <w:t>抽签确定参赛选手号和赛位号，领取封存设备，对设备工具检查并签字确认，期间选手不得做与竞赛任务相关事情。</w:t>
      </w:r>
    </w:p>
    <w:p>
      <w:pPr>
        <w:pStyle w:val="3"/>
        <w:numPr>
          <w:ilvl w:val="0"/>
          <w:numId w:val="0"/>
        </w:numPr>
        <w:spacing w:before="0" w:after="0" w:line="360" w:lineRule="auto"/>
        <w:ind w:firstLine="482" w:firstLineChars="200"/>
        <w:rPr>
          <w:rFonts w:ascii="仿宋_GB2312" w:eastAsia="仿宋_GB2312"/>
          <w:b/>
          <w:bCs w:val="0"/>
          <w:sz w:val="24"/>
          <w:szCs w:val="28"/>
        </w:rPr>
      </w:pPr>
      <w:r>
        <w:rPr>
          <w:rFonts w:hint="eastAsia" w:ascii="仿宋_GB2312" w:eastAsia="仿宋_GB2312"/>
          <w:b/>
          <w:bCs w:val="0"/>
          <w:sz w:val="24"/>
          <w:szCs w:val="28"/>
        </w:rPr>
        <w:t>（四）赛场规则</w:t>
      </w:r>
    </w:p>
    <w:p>
      <w:pPr>
        <w:ind w:firstLine="480"/>
        <w:rPr>
          <w:rFonts w:ascii="仿宋_GB2312" w:hAnsi="仿宋" w:eastAsia="仿宋_GB2312" w:cs="仿宋"/>
        </w:rPr>
      </w:pPr>
      <w:r>
        <w:rPr>
          <w:rFonts w:hint="eastAsia" w:ascii="仿宋_GB2312" w:hAnsi="仿宋" w:eastAsia="仿宋_GB2312" w:cs="仿宋"/>
        </w:rPr>
        <w:t>1.正式比</w:t>
      </w:r>
      <w:r>
        <w:rPr>
          <w:rFonts w:hint="eastAsia" w:ascii="仿宋_GB2312" w:hAnsi="仿宋" w:eastAsia="仿宋_GB2312" w:cs="仿宋"/>
          <w:color w:val="auto"/>
        </w:rPr>
        <w:t>赛共</w:t>
      </w:r>
      <w:r>
        <w:rPr>
          <w:rFonts w:hint="eastAsia" w:ascii="仿宋_GB2312" w:hAnsi="仿宋" w:eastAsia="仿宋_GB2312" w:cs="仿宋"/>
          <w:color w:val="auto"/>
          <w:lang w:val="en-US" w:eastAsia="zh-CN"/>
        </w:rPr>
        <w:t>4</w:t>
      </w:r>
      <w:r>
        <w:rPr>
          <w:rFonts w:hint="eastAsia" w:ascii="仿宋_GB2312" w:hAnsi="仿宋" w:eastAsia="仿宋_GB2312" w:cs="仿宋"/>
          <w:color w:val="auto"/>
        </w:rPr>
        <w:t>个小时（</w:t>
      </w:r>
      <w:r>
        <w:rPr>
          <w:rFonts w:hint="eastAsia" w:ascii="仿宋_GB2312" w:hAnsi="仿宋" w:eastAsia="仿宋_GB2312" w:cs="仿宋"/>
          <w:color w:val="auto"/>
          <w:lang w:val="en-US" w:eastAsia="zh-CN"/>
        </w:rPr>
        <w:t>240</w:t>
      </w:r>
      <w:r>
        <w:rPr>
          <w:rFonts w:hint="eastAsia" w:ascii="仿宋_GB2312" w:hAnsi="仿宋" w:eastAsia="仿宋_GB2312" w:cs="仿宋"/>
          <w:color w:val="auto"/>
        </w:rPr>
        <w:t>分钟）。</w:t>
      </w:r>
    </w:p>
    <w:p>
      <w:pPr>
        <w:ind w:firstLine="480"/>
        <w:rPr>
          <w:rFonts w:ascii="仿宋_GB2312" w:hAnsi="仿宋" w:eastAsia="仿宋_GB2312" w:cs="仿宋"/>
        </w:rPr>
      </w:pPr>
      <w:r>
        <w:rPr>
          <w:rFonts w:hint="eastAsia" w:ascii="仿宋_GB2312" w:hAnsi="仿宋" w:eastAsia="仿宋_GB2312" w:cs="仿宋"/>
        </w:rPr>
        <w:t>2.比赛所用的工具设备和物品均由大赛主办方统一提供。</w:t>
      </w:r>
    </w:p>
    <w:p>
      <w:pPr>
        <w:ind w:firstLine="480"/>
        <w:rPr>
          <w:rFonts w:ascii="仿宋_GB2312" w:hAnsi="仿宋" w:eastAsia="仿宋_GB2312" w:cs="仿宋"/>
        </w:rPr>
      </w:pPr>
      <w:r>
        <w:rPr>
          <w:rFonts w:hint="eastAsia" w:ascii="仿宋_GB2312" w:hAnsi="仿宋" w:eastAsia="仿宋_GB2312" w:cs="仿宋"/>
        </w:rPr>
        <w:t>3.比赛过程中，食物和饮用水由大赛主办方统一提供。</w:t>
      </w:r>
    </w:p>
    <w:p>
      <w:pPr>
        <w:ind w:firstLine="480"/>
        <w:rPr>
          <w:rFonts w:ascii="仿宋_GB2312" w:hAnsi="仿宋" w:eastAsia="仿宋_GB2312" w:cs="仿宋"/>
        </w:rPr>
      </w:pPr>
      <w:r>
        <w:rPr>
          <w:rFonts w:hint="eastAsia" w:ascii="仿宋_GB2312" w:hAnsi="仿宋" w:eastAsia="仿宋_GB2312" w:cs="仿宋"/>
        </w:rPr>
        <w:t>4.参赛选手须按技术文件要求，在大赛主办方统一提供的赛位电脑中规定文件夹内存储比赛文档。</w:t>
      </w:r>
    </w:p>
    <w:p>
      <w:pPr>
        <w:ind w:firstLine="480"/>
        <w:rPr>
          <w:rFonts w:ascii="仿宋_GB2312" w:hAnsi="仿宋" w:eastAsia="仿宋_GB2312" w:cs="仿宋"/>
        </w:rPr>
      </w:pPr>
      <w:r>
        <w:rPr>
          <w:rFonts w:hint="eastAsia" w:ascii="仿宋_GB2312" w:hAnsi="仿宋" w:eastAsia="仿宋_GB2312" w:cs="仿宋"/>
        </w:rPr>
        <w:t>5.参赛选手须严格遵守安全操作规程，确保人身及设备安全。参赛选手因个人误操作造成人身安全事故和设备损坏时，裁判长有权中止该参赛队比赛。如出现影响比赛正常进行的异常因素而无法比赛，由裁判长视具体情况做出裁决，并酌情补时。</w:t>
      </w:r>
    </w:p>
    <w:p>
      <w:pPr>
        <w:pStyle w:val="3"/>
        <w:numPr>
          <w:ilvl w:val="0"/>
          <w:numId w:val="0"/>
        </w:numPr>
        <w:spacing w:before="0" w:after="0" w:line="360" w:lineRule="auto"/>
        <w:ind w:firstLine="482" w:firstLineChars="200"/>
        <w:rPr>
          <w:rFonts w:ascii="仿宋_GB2312" w:eastAsia="仿宋_GB2312"/>
          <w:b/>
          <w:bCs w:val="0"/>
          <w:sz w:val="24"/>
          <w:szCs w:val="28"/>
        </w:rPr>
      </w:pPr>
      <w:r>
        <w:rPr>
          <w:rFonts w:hint="eastAsia" w:ascii="仿宋_GB2312" w:eastAsia="仿宋_GB2312"/>
          <w:b/>
          <w:bCs w:val="0"/>
          <w:sz w:val="24"/>
          <w:szCs w:val="28"/>
        </w:rPr>
        <w:t>（五）离场规则</w:t>
      </w:r>
    </w:p>
    <w:p>
      <w:pPr>
        <w:ind w:firstLine="480"/>
        <w:rPr>
          <w:rFonts w:ascii="仿宋_GB2312" w:hAnsi="仿宋" w:eastAsia="仿宋_GB2312" w:cs="仿宋"/>
        </w:rPr>
      </w:pPr>
      <w:r>
        <w:rPr>
          <w:rFonts w:hint="eastAsia" w:ascii="仿宋_GB2312" w:hAnsi="仿宋" w:eastAsia="仿宋_GB2312" w:cs="仿宋"/>
        </w:rPr>
        <w:t>1.参赛选手须按照程序提交比赛结果，裁判在比赛结果的规定位置做标记，并与参赛选手一起签字确认。</w:t>
      </w:r>
    </w:p>
    <w:p>
      <w:pPr>
        <w:ind w:firstLine="480"/>
        <w:rPr>
          <w:rFonts w:ascii="仿宋_GB2312" w:hAnsi="仿宋" w:eastAsia="仿宋_GB2312" w:cs="仿宋"/>
        </w:rPr>
      </w:pPr>
      <w:r>
        <w:rPr>
          <w:rFonts w:hint="eastAsia" w:ascii="仿宋_GB2312" w:hAnsi="仿宋" w:eastAsia="仿宋_GB2312" w:cs="仿宋"/>
        </w:rPr>
        <w:t>2.竞赛时间结束，参赛选手应服从安排，根据指示方可离开。参赛选手不得将比赛有关物品带离赛场。</w:t>
      </w:r>
    </w:p>
    <w:p>
      <w:pPr>
        <w:pStyle w:val="3"/>
        <w:numPr>
          <w:ilvl w:val="0"/>
          <w:numId w:val="0"/>
        </w:numPr>
        <w:spacing w:before="0" w:after="0" w:line="360" w:lineRule="auto"/>
        <w:ind w:firstLine="482" w:firstLineChars="200"/>
        <w:rPr>
          <w:rFonts w:ascii="仿宋_GB2312" w:eastAsia="仿宋_GB2312"/>
          <w:b/>
          <w:bCs w:val="0"/>
          <w:sz w:val="24"/>
          <w:szCs w:val="28"/>
        </w:rPr>
      </w:pPr>
      <w:r>
        <w:rPr>
          <w:rFonts w:hint="eastAsia" w:ascii="仿宋_GB2312" w:eastAsia="仿宋_GB2312"/>
          <w:b/>
          <w:bCs w:val="0"/>
          <w:sz w:val="24"/>
          <w:szCs w:val="28"/>
        </w:rPr>
        <w:t>（六）成绩评定与结果公布</w:t>
      </w:r>
    </w:p>
    <w:p>
      <w:pPr>
        <w:ind w:firstLine="480"/>
        <w:rPr>
          <w:rFonts w:ascii="仿宋_GB2312" w:hAnsi="仿宋" w:eastAsia="仿宋_GB2312" w:cs="仿宋"/>
        </w:rPr>
      </w:pPr>
      <w:r>
        <w:rPr>
          <w:rFonts w:hint="eastAsia" w:ascii="仿宋_GB2312" w:hAnsi="仿宋" w:eastAsia="仿宋_GB2312" w:cs="仿宋"/>
        </w:rPr>
        <w:t>1.成绩评定</w:t>
      </w:r>
    </w:p>
    <w:p>
      <w:pPr>
        <w:ind w:firstLine="480"/>
        <w:rPr>
          <w:rFonts w:ascii="仿宋_GB2312" w:hAnsi="仿宋" w:eastAsia="仿宋_GB2312" w:cs="仿宋"/>
        </w:rPr>
      </w:pPr>
      <w:r>
        <w:rPr>
          <w:rFonts w:hint="eastAsia" w:ascii="仿宋_GB2312" w:hAnsi="仿宋" w:eastAsia="仿宋_GB2312" w:cs="仿宋"/>
        </w:rPr>
        <w:t>成绩评定过程中，选手根据裁判要求展示竞赛成果和任务完成情况。裁判按照评分表，确保公平、公正评分。选手不得围观和议论其他选手评定情况。裁判不得将选手表现和评定结果泄露。工作人员根据裁判要求配合评定工作，不得擅自进入赛位影响评判过程。</w:t>
      </w:r>
    </w:p>
    <w:p>
      <w:pPr>
        <w:ind w:firstLine="480"/>
        <w:rPr>
          <w:rFonts w:ascii="仿宋_GB2312" w:hAnsi="仿宋" w:eastAsia="仿宋_GB2312" w:cs="仿宋"/>
        </w:rPr>
      </w:pPr>
      <w:r>
        <w:rPr>
          <w:rFonts w:hint="eastAsia" w:ascii="仿宋_GB2312" w:hAnsi="仿宋" w:eastAsia="仿宋_GB2312" w:cs="仿宋"/>
        </w:rPr>
        <w:t>2.结果公布</w:t>
      </w:r>
    </w:p>
    <w:p>
      <w:pPr>
        <w:ind w:firstLine="480"/>
        <w:rPr>
          <w:rFonts w:ascii="仿宋_GB2312" w:hAnsi="仿宋" w:eastAsia="仿宋_GB2312" w:cs="仿宋"/>
          <w:b/>
          <w:bCs/>
        </w:rPr>
      </w:pPr>
      <w:r>
        <w:rPr>
          <w:rFonts w:hint="eastAsia" w:ascii="仿宋_GB2312" w:hAnsi="仿宋" w:eastAsia="仿宋_GB2312" w:cs="仿宋"/>
        </w:rPr>
        <w:t>记分员将解密后的各参赛队伍成绩汇总成比赛成绩，经裁判长、监督仲裁组签字，公示2小时且无异议后，公布比赛结果，将赛项总成绩的最终结果录入赛务管理系统，经裁判长、监督仲裁组长在系统导出成绩单上审核签字后，在闭赛式上宣布并颁发证书。</w:t>
      </w:r>
    </w:p>
    <w:p>
      <w:pPr>
        <w:pStyle w:val="2"/>
        <w:spacing w:before="0" w:after="0" w:line="360" w:lineRule="auto"/>
        <w:ind w:firstLine="480"/>
        <w:jc w:val="left"/>
        <w:rPr>
          <w:sz w:val="24"/>
          <w:szCs w:val="24"/>
        </w:rPr>
      </w:pPr>
      <w:r>
        <w:rPr>
          <w:rFonts w:hint="eastAsia"/>
          <w:sz w:val="24"/>
          <w:szCs w:val="24"/>
        </w:rPr>
        <w:t>八、竞赛环境</w:t>
      </w:r>
    </w:p>
    <w:p>
      <w:pPr>
        <w:ind w:firstLine="480"/>
        <w:rPr>
          <w:rFonts w:ascii="仿宋_GB2312" w:hAnsi="仿宋" w:eastAsia="仿宋_GB2312" w:cs="仿宋"/>
        </w:rPr>
      </w:pPr>
      <w:r>
        <w:rPr>
          <w:rFonts w:hint="eastAsia" w:ascii="仿宋_GB2312" w:hAnsi="仿宋" w:eastAsia="仿宋_GB2312" w:cs="仿宋"/>
        </w:rPr>
        <w:t>1.室内比赛区域总面积约1400m</w:t>
      </w:r>
      <w:r>
        <w:rPr>
          <w:rFonts w:hint="eastAsia" w:ascii="仿宋_GB2312" w:hAnsi="仿宋" w:eastAsia="仿宋_GB2312" w:cs="仿宋"/>
          <w:vertAlign w:val="superscript"/>
        </w:rPr>
        <w:t>2</w:t>
      </w:r>
      <w:r>
        <w:rPr>
          <w:rFonts w:hint="eastAsia" w:ascii="仿宋_GB2312" w:hAnsi="仿宋_GB2312" w:eastAsia="仿宋_GB2312" w:cs="仿宋_GB2312"/>
        </w:rPr>
        <w:t>，长</w:t>
      </w:r>
      <w:r>
        <w:rPr>
          <w:rFonts w:hint="eastAsia" w:ascii="仿宋_GB2312" w:hAnsi="仿宋" w:eastAsia="仿宋_GB2312" w:cs="仿宋"/>
        </w:rPr>
        <w:t>52m，宽27m，净空高度不低于7m，采光、照明和通风良好，环境温度、湿度符合设备使用规定，同时满足选手的正常竞赛要求；室外比赛区域面积约6700m</w:t>
      </w:r>
      <w:r>
        <w:rPr>
          <w:rFonts w:hint="eastAsia" w:ascii="仿宋_GB2312" w:hAnsi="仿宋" w:eastAsia="仿宋_GB2312" w:cs="仿宋"/>
          <w:vertAlign w:val="superscript"/>
        </w:rPr>
        <w:t>2</w:t>
      </w:r>
      <w:r>
        <w:rPr>
          <w:rFonts w:hint="eastAsia" w:ascii="仿宋_GB2312" w:hAnsi="仿宋" w:eastAsia="仿宋_GB2312" w:cs="仿宋"/>
        </w:rPr>
        <w:t>，长96m，宽70m，与室内比赛区域距离较近，方便转场，具有合法空域使用手续、无人空旷符合智能飞行器室外飞行要求。</w:t>
      </w:r>
    </w:p>
    <w:p>
      <w:pPr>
        <w:ind w:firstLine="480"/>
        <w:rPr>
          <w:rFonts w:ascii="仿宋_GB2312" w:hAnsi="仿宋" w:eastAsia="仿宋_GB2312" w:cs="仿宋"/>
        </w:rPr>
      </w:pPr>
      <w:r>
        <w:rPr>
          <w:rFonts w:hint="eastAsia" w:ascii="仿宋_GB2312" w:hAnsi="仿宋" w:eastAsia="仿宋_GB2312" w:cs="仿宋"/>
        </w:rPr>
        <w:t>2.室内比赛区赛位面积不低于9m</w:t>
      </w:r>
      <w:r>
        <w:rPr>
          <w:rFonts w:hint="eastAsia" w:ascii="仿宋_GB2312" w:hAnsi="仿宋" w:eastAsia="仿宋_GB2312" w:cs="仿宋"/>
          <w:vertAlign w:val="superscript"/>
        </w:rPr>
        <w:t>2</w:t>
      </w:r>
      <w:r>
        <w:rPr>
          <w:rFonts w:hint="eastAsia" w:ascii="仿宋_GB2312" w:hAnsi="仿宋_GB2312" w:eastAsia="仿宋_GB2312" w:cs="仿宋_GB2312"/>
        </w:rPr>
        <w:t>，区域内设置</w:t>
      </w:r>
      <w:r>
        <w:rPr>
          <w:rFonts w:hint="eastAsia" w:ascii="仿宋_GB2312" w:hAnsi="仿宋" w:eastAsia="仿宋_GB2312" w:cs="仿宋"/>
        </w:rPr>
        <w:t>60个赛位，30个试飞场地，每个赛位布置电脑台1个，工位调试桌2个，赛位间进行隔离、互不干扰，每个试飞场地面积约9m</w:t>
      </w:r>
      <w:r>
        <w:rPr>
          <w:rFonts w:hint="eastAsia" w:ascii="仿宋_GB2312" w:hAnsi="仿宋" w:eastAsia="仿宋_GB2312" w:cs="仿宋"/>
          <w:vertAlign w:val="superscript"/>
        </w:rPr>
        <w:t>2</w:t>
      </w:r>
      <w:r>
        <w:rPr>
          <w:rFonts w:hint="eastAsia" w:ascii="仿宋_GB2312" w:hAnsi="仿宋_GB2312" w:eastAsia="仿宋_GB2312" w:cs="仿宋_GB2312"/>
        </w:rPr>
        <w:t>，安全网隔离。</w:t>
      </w:r>
    </w:p>
    <w:p>
      <w:pPr>
        <w:ind w:firstLine="480"/>
        <w:rPr>
          <w:rFonts w:ascii="仿宋_GB2312" w:hAnsi="仿宋" w:eastAsia="仿宋_GB2312" w:cs="仿宋"/>
        </w:rPr>
      </w:pPr>
      <w:r>
        <w:rPr>
          <w:rFonts w:hint="eastAsia" w:ascii="仿宋_GB2312" w:hAnsi="仿宋" w:eastAsia="仿宋_GB2312" w:cs="仿宋"/>
        </w:rPr>
        <w:t>3.室外比赛区设置12个赛位，总面积约6700m</w:t>
      </w:r>
      <w:r>
        <w:rPr>
          <w:rFonts w:hint="eastAsia" w:ascii="仿宋_GB2312" w:hAnsi="仿宋" w:eastAsia="仿宋_GB2312" w:cs="仿宋"/>
          <w:vertAlign w:val="superscript"/>
        </w:rPr>
        <w:t>2</w:t>
      </w:r>
      <w:r>
        <w:rPr>
          <w:rFonts w:hint="eastAsia" w:ascii="仿宋_GB2312" w:hAnsi="仿宋_GB2312" w:eastAsia="仿宋_GB2312" w:cs="仿宋_GB2312"/>
        </w:rPr>
        <w:t>，每个赛位</w:t>
      </w:r>
      <w:r>
        <w:rPr>
          <w:rFonts w:hint="eastAsia" w:ascii="仿宋_GB2312" w:hAnsi="仿宋" w:eastAsia="仿宋_GB2312" w:cs="仿宋"/>
        </w:rPr>
        <w:t>560m</w:t>
      </w:r>
      <w:r>
        <w:rPr>
          <w:rFonts w:hint="eastAsia" w:ascii="仿宋_GB2312" w:hAnsi="仿宋" w:eastAsia="仿宋_GB2312" w:cs="仿宋"/>
          <w:vertAlign w:val="superscript"/>
        </w:rPr>
        <w:t>2</w:t>
      </w:r>
      <w:r>
        <w:rPr>
          <w:rFonts w:hint="eastAsia" w:ascii="仿宋_GB2312" w:hAnsi="仿宋_GB2312" w:eastAsia="仿宋_GB2312" w:cs="仿宋_GB2312"/>
        </w:rPr>
        <w:t>，长</w:t>
      </w:r>
      <w:r>
        <w:rPr>
          <w:rFonts w:hint="eastAsia" w:ascii="仿宋_GB2312" w:hAnsi="仿宋" w:eastAsia="仿宋_GB2312" w:cs="仿宋"/>
        </w:rPr>
        <w:t>35m，宽16m。</w:t>
      </w:r>
    </w:p>
    <w:p>
      <w:pPr>
        <w:ind w:firstLine="480"/>
        <w:rPr>
          <w:rFonts w:ascii="仿宋_GB2312" w:hAnsi="仿宋" w:eastAsia="仿宋_GB2312" w:cs="仿宋"/>
        </w:rPr>
      </w:pPr>
      <w:r>
        <w:rPr>
          <w:rFonts w:hint="eastAsia" w:ascii="仿宋_GB2312" w:hAnsi="仿宋" w:eastAsia="仿宋_GB2312" w:cs="仿宋"/>
        </w:rPr>
        <w:t>4.赛场主通道宽3m，符合紧急疏散要求。</w:t>
      </w:r>
    </w:p>
    <w:p>
      <w:pPr>
        <w:ind w:firstLine="480"/>
        <w:rPr>
          <w:rFonts w:ascii="仿宋_GB2312" w:hAnsi="仿宋" w:eastAsia="仿宋_GB2312" w:cs="仿宋"/>
        </w:rPr>
      </w:pPr>
      <w:r>
        <w:rPr>
          <w:rFonts w:hint="eastAsia" w:ascii="仿宋_GB2312" w:hAnsi="仿宋" w:eastAsia="仿宋_GB2312" w:cs="仿宋"/>
        </w:rPr>
        <w:t>5.赛场提供稳定的水、电、气源和供电应急设备，并有保安、公安、应急管理、设备维修和电力抢险人员待命，以防突发事件。</w:t>
      </w:r>
    </w:p>
    <w:p>
      <w:pPr>
        <w:ind w:firstLine="480"/>
        <w:rPr>
          <w:rFonts w:ascii="仿宋_GB2312" w:hAnsi="仿宋" w:eastAsia="仿宋_GB2312" w:cs="仿宋"/>
        </w:rPr>
      </w:pPr>
      <w:r>
        <w:rPr>
          <w:rFonts w:hint="eastAsia" w:ascii="仿宋_GB2312" w:hAnsi="仿宋" w:eastAsia="仿宋_GB2312" w:cs="仿宋"/>
        </w:rPr>
        <w:t xml:space="preserve">6.赛场设技术支持、医疗等公共服务区，为选手和赛场人员提供服务。 </w:t>
      </w:r>
    </w:p>
    <w:p>
      <w:pPr>
        <w:pStyle w:val="2"/>
        <w:spacing w:before="0" w:after="0" w:line="360" w:lineRule="auto"/>
        <w:ind w:firstLine="480"/>
        <w:jc w:val="left"/>
        <w:rPr>
          <w:sz w:val="24"/>
          <w:szCs w:val="24"/>
        </w:rPr>
      </w:pPr>
      <w:r>
        <w:rPr>
          <w:rFonts w:hint="eastAsia"/>
          <w:sz w:val="24"/>
          <w:szCs w:val="24"/>
        </w:rPr>
        <w:t>九、技术规范</w:t>
      </w:r>
    </w:p>
    <w:p>
      <w:pPr>
        <w:pStyle w:val="3"/>
        <w:numPr>
          <w:ilvl w:val="0"/>
          <w:numId w:val="0"/>
        </w:numPr>
        <w:spacing w:before="0" w:after="0" w:line="360" w:lineRule="auto"/>
        <w:ind w:firstLine="482" w:firstLineChars="200"/>
        <w:jc w:val="both"/>
        <w:rPr>
          <w:rFonts w:ascii="仿宋_GB2312" w:eastAsia="仿宋_GB2312"/>
          <w:b/>
          <w:bCs w:val="0"/>
          <w:sz w:val="24"/>
          <w:szCs w:val="28"/>
        </w:rPr>
      </w:pPr>
      <w:r>
        <w:rPr>
          <w:rFonts w:hint="eastAsia" w:ascii="仿宋_GB2312" w:eastAsia="仿宋_GB2312"/>
          <w:b/>
          <w:bCs w:val="0"/>
          <w:sz w:val="24"/>
          <w:szCs w:val="28"/>
        </w:rPr>
        <w:t>（一）国际相关标准，国家相关标准和行业相关规章</w:t>
      </w:r>
    </w:p>
    <w:p>
      <w:pPr>
        <w:ind w:firstLine="488"/>
        <w:rPr>
          <w:rFonts w:ascii="仿宋_GB2312" w:hAnsi="仿宋" w:eastAsia="仿宋_GB2312" w:cs="仿宋"/>
          <w:spacing w:val="2"/>
        </w:rPr>
      </w:pPr>
      <w:r>
        <w:rPr>
          <w:rFonts w:hint="eastAsia" w:ascii="仿宋_GB2312" w:hAnsi="仿宋" w:eastAsia="仿宋_GB2312" w:cs="仿宋"/>
          <w:spacing w:val="2"/>
        </w:rPr>
        <w:t>本赛项遵循以下国际相关标准，国家相关标准和行业相关规章：</w:t>
      </w:r>
    </w:p>
    <w:p>
      <w:pPr>
        <w:ind w:firstLine="488"/>
        <w:rPr>
          <w:rFonts w:ascii="仿宋_GB2312" w:hAnsi="仿宋" w:eastAsia="仿宋_GB2312" w:cs="仿宋"/>
          <w:spacing w:val="2"/>
        </w:rPr>
      </w:pPr>
      <w:r>
        <w:rPr>
          <w:rFonts w:hint="eastAsia" w:ascii="仿宋_GB2312" w:hAnsi="仿宋" w:eastAsia="仿宋_GB2312" w:cs="仿宋"/>
          <w:spacing w:val="2"/>
        </w:rPr>
        <w:t>MH/T 2011-2019 《无人机云系统数据规范》</w:t>
      </w:r>
    </w:p>
    <w:p>
      <w:pPr>
        <w:ind w:firstLine="488"/>
        <w:rPr>
          <w:rFonts w:ascii="仿宋_GB2312" w:hAnsi="仿宋" w:eastAsia="仿宋_GB2312" w:cs="仿宋"/>
          <w:spacing w:val="2"/>
        </w:rPr>
      </w:pPr>
      <w:r>
        <w:rPr>
          <w:rFonts w:hint="eastAsia" w:ascii="仿宋_GB2312" w:hAnsi="仿宋" w:eastAsia="仿宋_GB2312" w:cs="仿宋"/>
          <w:spacing w:val="2"/>
        </w:rPr>
        <w:t>MH/T 2009-2017 《无人机云系统接口数据规范》</w:t>
      </w:r>
    </w:p>
    <w:p>
      <w:pPr>
        <w:ind w:firstLine="488"/>
        <w:rPr>
          <w:rFonts w:ascii="仿宋_GB2312" w:hAnsi="仿宋" w:eastAsia="仿宋_GB2312" w:cs="仿宋"/>
          <w:spacing w:val="2"/>
        </w:rPr>
      </w:pPr>
      <w:r>
        <w:rPr>
          <w:rFonts w:hint="eastAsia" w:ascii="仿宋_GB2312" w:hAnsi="仿宋" w:eastAsia="仿宋_GB2312" w:cs="仿宋"/>
          <w:spacing w:val="2"/>
        </w:rPr>
        <w:t>MH/T 2008-2017 《无人机围栏》</w:t>
      </w:r>
    </w:p>
    <w:p>
      <w:pPr>
        <w:ind w:firstLine="488"/>
        <w:rPr>
          <w:rFonts w:ascii="仿宋_GB2312" w:hAnsi="仿宋" w:eastAsia="仿宋_GB2312" w:cs="仿宋"/>
          <w:spacing w:val="2"/>
        </w:rPr>
      </w:pPr>
      <w:r>
        <w:rPr>
          <w:rFonts w:hint="eastAsia" w:ascii="仿宋_GB2312" w:hAnsi="仿宋" w:eastAsia="仿宋_GB2312" w:cs="仿宋"/>
          <w:spacing w:val="2"/>
        </w:rPr>
        <w:t>CTSO-C213  《无人机系统控制和其它安全关键通信空地链路无线电设备》</w:t>
      </w:r>
    </w:p>
    <w:p>
      <w:pPr>
        <w:ind w:firstLine="488"/>
        <w:rPr>
          <w:rFonts w:ascii="仿宋_GB2312" w:hAnsi="仿宋" w:eastAsia="仿宋_GB2312" w:cs="仿宋"/>
          <w:spacing w:val="2"/>
        </w:rPr>
      </w:pPr>
      <w:r>
        <w:rPr>
          <w:rFonts w:hint="eastAsia" w:ascii="仿宋_GB2312" w:hAnsi="仿宋" w:eastAsia="仿宋_GB2312" w:cs="仿宋"/>
          <w:spacing w:val="2"/>
        </w:rPr>
        <w:t>MH/T 2013-2022  《民用无人驾驶航空器系统分布式操作运行等级划分》</w:t>
      </w:r>
    </w:p>
    <w:p>
      <w:pPr>
        <w:ind w:firstLine="488"/>
        <w:rPr>
          <w:rFonts w:ascii="仿宋_GB2312" w:hAnsi="仿宋" w:eastAsia="仿宋_GB2312" w:cs="仿宋"/>
          <w:spacing w:val="2"/>
        </w:rPr>
      </w:pPr>
      <w:r>
        <w:rPr>
          <w:rFonts w:hint="eastAsia" w:ascii="仿宋_GB2312" w:hAnsi="仿宋" w:eastAsia="仿宋_GB2312" w:cs="仿宋"/>
          <w:spacing w:val="2"/>
        </w:rPr>
        <w:t>AC-61-FS-2018-20R2  《民用无人机驾驶员管理规定》</w:t>
      </w:r>
    </w:p>
    <w:p>
      <w:pPr>
        <w:ind w:firstLine="488"/>
        <w:rPr>
          <w:rFonts w:ascii="仿宋_GB2312" w:hAnsi="仿宋" w:eastAsia="仿宋_GB2312" w:cs="仿宋"/>
          <w:spacing w:val="2"/>
        </w:rPr>
      </w:pPr>
      <w:r>
        <w:rPr>
          <w:rFonts w:hint="eastAsia" w:ascii="仿宋_GB2312" w:hAnsi="仿宋" w:eastAsia="仿宋_GB2312" w:cs="仿宋"/>
          <w:spacing w:val="2"/>
        </w:rPr>
        <w:t>ISO 21895:2020  《民用无人驾驶航空器系统分类及分级》</w:t>
      </w:r>
    </w:p>
    <w:p>
      <w:pPr>
        <w:ind w:firstLine="488"/>
        <w:rPr>
          <w:rFonts w:ascii="仿宋_GB2312" w:hAnsi="仿宋" w:eastAsia="仿宋_GB2312" w:cs="仿宋"/>
          <w:spacing w:val="2"/>
        </w:rPr>
      </w:pPr>
      <w:r>
        <w:rPr>
          <w:rFonts w:hint="eastAsia" w:ascii="仿宋_GB2312" w:hAnsi="仿宋" w:eastAsia="仿宋_GB2312" w:cs="仿宋"/>
          <w:spacing w:val="2"/>
        </w:rPr>
        <w:t>GB/T 41351-2022  《机械安全-安全相关无线控制装置通用技术条件》</w:t>
      </w:r>
    </w:p>
    <w:p>
      <w:pPr>
        <w:ind w:firstLine="488"/>
        <w:rPr>
          <w:rFonts w:ascii="仿宋_GB2312" w:hAnsi="仿宋" w:eastAsia="仿宋_GB2312" w:cs="仿宋"/>
          <w:spacing w:val="2"/>
        </w:rPr>
      </w:pPr>
      <w:r>
        <w:rPr>
          <w:rFonts w:hint="eastAsia" w:ascii="仿宋_GB2312" w:hAnsi="仿宋" w:eastAsia="仿宋_GB2312" w:cs="仿宋"/>
          <w:spacing w:val="2"/>
        </w:rPr>
        <w:t>ISO9001:2015  《质量管理体系》</w:t>
      </w:r>
    </w:p>
    <w:p>
      <w:pPr>
        <w:ind w:firstLine="488"/>
        <w:rPr>
          <w:rFonts w:ascii="仿宋_GB2312" w:hAnsi="仿宋" w:eastAsia="仿宋_GB2312" w:cs="仿宋"/>
          <w:spacing w:val="-2"/>
        </w:rPr>
      </w:pPr>
      <w:r>
        <w:rPr>
          <w:rFonts w:hint="eastAsia" w:ascii="仿宋_GB2312" w:hAnsi="仿宋" w:eastAsia="仿宋_GB2312" w:cs="仿宋"/>
          <w:spacing w:val="2"/>
        </w:rPr>
        <w:t>GB/T9813.1-2016  《微型计算机通用规范》</w:t>
      </w:r>
    </w:p>
    <w:p>
      <w:pPr>
        <w:pStyle w:val="3"/>
        <w:numPr>
          <w:ilvl w:val="0"/>
          <w:numId w:val="0"/>
        </w:numPr>
        <w:spacing w:before="0" w:after="0" w:line="360" w:lineRule="auto"/>
        <w:ind w:firstLine="482" w:firstLineChars="200"/>
        <w:jc w:val="both"/>
        <w:rPr>
          <w:rFonts w:ascii="仿宋_GB2312" w:eastAsia="仿宋_GB2312"/>
          <w:b/>
          <w:bCs w:val="0"/>
          <w:sz w:val="24"/>
          <w:szCs w:val="28"/>
        </w:rPr>
      </w:pPr>
      <w:r>
        <w:rPr>
          <w:rFonts w:hint="eastAsia" w:ascii="仿宋_GB2312" w:eastAsia="仿宋_GB2312"/>
          <w:b/>
          <w:bCs w:val="0"/>
          <w:sz w:val="24"/>
          <w:szCs w:val="28"/>
        </w:rPr>
        <w:t>（二）专业技能要求</w:t>
      </w:r>
    </w:p>
    <w:p>
      <w:pPr>
        <w:ind w:firstLine="488"/>
        <w:rPr>
          <w:rFonts w:ascii="仿宋_GB2312" w:hAnsi="仿宋" w:eastAsia="仿宋_GB2312" w:cs="仿宋"/>
          <w:spacing w:val="2"/>
        </w:rPr>
      </w:pPr>
      <w:r>
        <w:rPr>
          <w:rFonts w:hint="eastAsia" w:ascii="仿宋_GB2312" w:hAnsi="仿宋" w:eastAsia="仿宋_GB2312" w:cs="仿宋"/>
          <w:spacing w:val="2"/>
        </w:rPr>
        <w:t>1.智能飞行器行业相关技术规范；</w:t>
      </w:r>
    </w:p>
    <w:p>
      <w:pPr>
        <w:ind w:firstLine="488"/>
        <w:rPr>
          <w:rFonts w:ascii="仿宋_GB2312" w:hAnsi="仿宋" w:eastAsia="仿宋_GB2312" w:cs="仿宋"/>
          <w:spacing w:val="2"/>
        </w:rPr>
      </w:pPr>
      <w:r>
        <w:rPr>
          <w:rFonts w:hint="eastAsia" w:ascii="仿宋_GB2312" w:hAnsi="仿宋" w:eastAsia="仿宋_GB2312" w:cs="仿宋"/>
          <w:spacing w:val="2"/>
        </w:rPr>
        <w:t>2.嵌入式应用程序编写能力、传感器应用能力；</w:t>
      </w:r>
    </w:p>
    <w:p>
      <w:pPr>
        <w:ind w:firstLine="488"/>
        <w:rPr>
          <w:rFonts w:ascii="仿宋_GB2312" w:hAnsi="仿宋" w:eastAsia="仿宋_GB2312" w:cs="仿宋"/>
          <w:spacing w:val="2"/>
        </w:rPr>
      </w:pPr>
      <w:r>
        <w:rPr>
          <w:rFonts w:hint="eastAsia" w:ascii="仿宋_GB2312" w:hAnsi="仿宋" w:eastAsia="仿宋_GB2312" w:cs="仿宋"/>
          <w:spacing w:val="2"/>
        </w:rPr>
        <w:t>3.选型、设计、装配、调试应用能力；</w:t>
      </w:r>
    </w:p>
    <w:p>
      <w:pPr>
        <w:ind w:firstLine="488"/>
        <w:rPr>
          <w:rFonts w:ascii="仿宋_GB2312" w:hAnsi="仿宋" w:eastAsia="仿宋_GB2312" w:cs="仿宋"/>
          <w:spacing w:val="2"/>
        </w:rPr>
      </w:pPr>
      <w:r>
        <w:rPr>
          <w:rFonts w:hint="eastAsia" w:ascii="仿宋_GB2312" w:hAnsi="仿宋" w:eastAsia="仿宋_GB2312" w:cs="仿宋"/>
          <w:spacing w:val="2"/>
        </w:rPr>
        <w:t>4.电子测量技术与仪器应用能力；</w:t>
      </w:r>
    </w:p>
    <w:p>
      <w:pPr>
        <w:ind w:firstLine="488"/>
        <w:rPr>
          <w:rFonts w:ascii="仿宋_GB2312" w:hAnsi="仿宋" w:eastAsia="仿宋_GB2312" w:cs="仿宋"/>
          <w:spacing w:val="2"/>
        </w:rPr>
      </w:pPr>
      <w:r>
        <w:rPr>
          <w:rFonts w:hint="eastAsia" w:ascii="仿宋_GB2312" w:hAnsi="仿宋" w:eastAsia="仿宋_GB2312" w:cs="仿宋"/>
          <w:spacing w:val="2"/>
        </w:rPr>
        <w:t>5.电子电路设计与工艺应用能力；</w:t>
      </w:r>
    </w:p>
    <w:p>
      <w:pPr>
        <w:ind w:firstLine="488"/>
        <w:rPr>
          <w:rFonts w:ascii="仿宋_GB2312" w:hAnsi="仿宋" w:eastAsia="仿宋_GB2312" w:cs="仿宋"/>
          <w:spacing w:val="2"/>
        </w:rPr>
      </w:pPr>
      <w:r>
        <w:rPr>
          <w:rFonts w:hint="eastAsia" w:ascii="仿宋_GB2312" w:hAnsi="仿宋" w:eastAsia="仿宋_GB2312" w:cs="仿宋"/>
          <w:spacing w:val="2"/>
        </w:rPr>
        <w:t>6.计算机通信应用能力；</w:t>
      </w:r>
    </w:p>
    <w:p>
      <w:pPr>
        <w:ind w:firstLine="488"/>
        <w:rPr>
          <w:rFonts w:ascii="仿宋_GB2312" w:hAnsi="仿宋" w:eastAsia="仿宋_GB2312" w:cs="仿宋"/>
          <w:spacing w:val="2"/>
        </w:rPr>
      </w:pPr>
      <w:r>
        <w:rPr>
          <w:rFonts w:hint="eastAsia" w:ascii="仿宋_GB2312" w:hAnsi="仿宋" w:eastAsia="仿宋_GB2312" w:cs="仿宋"/>
          <w:spacing w:val="2"/>
        </w:rPr>
        <w:t>7.自动控制技术应用能力；</w:t>
      </w:r>
    </w:p>
    <w:p>
      <w:pPr>
        <w:ind w:firstLine="488"/>
        <w:rPr>
          <w:rFonts w:ascii="仿宋_GB2312" w:hAnsi="仿宋" w:eastAsia="仿宋_GB2312" w:cs="仿宋"/>
          <w:spacing w:val="2"/>
        </w:rPr>
      </w:pPr>
      <w:r>
        <w:rPr>
          <w:rFonts w:hint="eastAsia" w:ascii="仿宋_GB2312" w:hAnsi="仿宋" w:eastAsia="仿宋_GB2312" w:cs="仿宋"/>
          <w:spacing w:val="2"/>
        </w:rPr>
        <w:t>8.C/C++/Python应用开发能力；</w:t>
      </w:r>
    </w:p>
    <w:p>
      <w:pPr>
        <w:ind w:firstLine="488"/>
        <w:rPr>
          <w:rFonts w:ascii="仿宋_GB2312" w:hAnsi="仿宋" w:eastAsia="仿宋_GB2312" w:cs="仿宋"/>
          <w:spacing w:val="2"/>
        </w:rPr>
      </w:pPr>
      <w:r>
        <w:rPr>
          <w:rFonts w:hint="eastAsia" w:ascii="仿宋_GB2312" w:hAnsi="仿宋" w:eastAsia="仿宋_GB2312" w:cs="仿宋"/>
          <w:spacing w:val="2"/>
        </w:rPr>
        <w:t>9.机器学习、视觉识别技术应用能力；</w:t>
      </w:r>
    </w:p>
    <w:p>
      <w:pPr>
        <w:ind w:firstLine="488"/>
        <w:rPr>
          <w:rFonts w:ascii="仿宋_GB2312" w:hAnsi="仿宋" w:eastAsia="仿宋_GB2312" w:cs="仿宋"/>
          <w:b/>
          <w:bCs/>
        </w:rPr>
      </w:pPr>
      <w:r>
        <w:rPr>
          <w:rFonts w:hint="eastAsia" w:ascii="仿宋_GB2312" w:hAnsi="仿宋" w:eastAsia="仿宋_GB2312" w:cs="仿宋"/>
          <w:spacing w:val="2"/>
        </w:rPr>
        <w:t>10.团队协作和科技创新能力。</w:t>
      </w:r>
    </w:p>
    <w:p>
      <w:pPr>
        <w:pStyle w:val="2"/>
        <w:spacing w:before="0" w:after="0" w:line="360" w:lineRule="auto"/>
        <w:ind w:firstLine="480"/>
        <w:jc w:val="left"/>
        <w:rPr>
          <w:sz w:val="24"/>
          <w:szCs w:val="24"/>
        </w:rPr>
      </w:pPr>
      <w:r>
        <w:rPr>
          <w:rFonts w:hint="eastAsia"/>
          <w:sz w:val="24"/>
          <w:szCs w:val="24"/>
        </w:rPr>
        <w:t>十、技术平台</w:t>
      </w:r>
    </w:p>
    <w:p>
      <w:pPr>
        <w:ind w:firstLine="488"/>
        <w:rPr>
          <w:rFonts w:hint="eastAsia" w:ascii="仿宋_GB2312" w:hAnsi="仿宋" w:eastAsia="仿宋_GB2312" w:cs="仿宋"/>
          <w:spacing w:val="2"/>
        </w:rPr>
      </w:pPr>
      <w:r>
        <w:rPr>
          <w:rFonts w:hint="eastAsia" w:ascii="仿宋_GB2312" w:hAnsi="仿宋" w:eastAsia="仿宋_GB2312" w:cs="仿宋"/>
          <w:spacing w:val="2"/>
        </w:rPr>
        <w:t>本赛项技术平台包括智能飞行器选用与组装调试平台、典型场景应用平台和赛场竞赛电脑。合作企业为深圳市大疆创新科技有限公司。</w:t>
      </w:r>
    </w:p>
    <w:p>
      <w:pPr>
        <w:ind w:firstLine="488"/>
        <w:rPr>
          <w:rFonts w:hint="eastAsia" w:ascii="仿宋_GB2312" w:hAnsi="仿宋" w:eastAsia="仿宋_GB2312" w:cs="仿宋"/>
          <w:spacing w:val="2"/>
        </w:rPr>
      </w:pPr>
      <w:r>
        <w:rPr>
          <w:rFonts w:hint="eastAsia" w:ascii="仿宋_GB2312" w:hAnsi="仿宋" w:eastAsia="仿宋_GB2312" w:cs="仿宋"/>
          <w:spacing w:val="2"/>
        </w:rPr>
        <w:t>智能飞行器选用与组装调试平台的大疆SDK-Basis模块提供两款及以上型号的电机和电调，两款及以上型号的螺旋桨，两款及以上不同布局形式的机架，配套飞控及电池等，具备智能飞行器动力系统选型、组装调试、飞行操控等功能模块。</w:t>
      </w:r>
    </w:p>
    <w:p>
      <w:pPr>
        <w:ind w:firstLine="488"/>
        <w:rPr>
          <w:rFonts w:hint="eastAsia" w:ascii="仿宋_GB2312" w:hAnsi="仿宋" w:eastAsia="仿宋_GB2312" w:cs="仿宋"/>
          <w:spacing w:val="2"/>
        </w:rPr>
      </w:pPr>
      <w:r>
        <w:rPr>
          <w:rFonts w:hint="eastAsia" w:ascii="仿宋_GB2312" w:hAnsi="仿宋" w:eastAsia="仿宋_GB2312" w:cs="仿宋"/>
          <w:spacing w:val="2"/>
        </w:rPr>
        <w:t>典型场景应用竞赛平台为大疆创新经纬M350 RTK，同时搭载大疆创新禅思H20T三轴云台负载模块、大疆SDK-TY云盒机载计算机模块，具备救援目标物的AI识别开发、救援目标物自动识别等功能模块，并能完成自主飞行和识别拍照等任务。</w:t>
      </w:r>
    </w:p>
    <w:p>
      <w:pPr>
        <w:ind w:firstLine="488"/>
        <w:rPr>
          <w:rFonts w:hint="eastAsia" w:ascii="仿宋_GB2312" w:hAnsi="仿宋" w:eastAsia="仿宋_GB2312" w:cs="仿宋"/>
          <w:spacing w:val="2"/>
        </w:rPr>
      </w:pPr>
      <w:r>
        <w:rPr>
          <w:rFonts w:hint="eastAsia" w:ascii="仿宋_GB2312" w:hAnsi="仿宋" w:eastAsia="仿宋_GB2312" w:cs="仿宋"/>
          <w:spacing w:val="2"/>
        </w:rPr>
        <w:t>赛场竞赛电脑硬件配置不低于：CPUI5-9400F，内存16G，硬盘256G，显卡 GTX1660-6G，显示器24寸。软件配置包括但不限于：LabelImg AI 识别标注软件、大疆创新智图（电力版）三维建模及自主飞行任务航线规划软件、大疆创新DJI Assistant 2 调参软件、FileZilla、Python语言环境等。</w:t>
      </w:r>
    </w:p>
    <w:p>
      <w:pPr>
        <w:ind w:firstLine="488"/>
        <w:rPr>
          <w:rFonts w:hint="eastAsia" w:ascii="仿宋_GB2312" w:hAnsi="仿宋" w:eastAsia="仿宋_GB2312" w:cs="仿宋"/>
          <w:spacing w:val="2"/>
          <w:lang w:val="en-US" w:eastAsia="zh-CN"/>
        </w:rPr>
      </w:pPr>
      <w:r>
        <w:rPr>
          <w:rFonts w:hint="eastAsia" w:ascii="仿宋_GB2312" w:hAnsi="仿宋" w:eastAsia="仿宋_GB2312" w:cs="仿宋"/>
          <w:spacing w:val="2"/>
          <w:lang w:val="en-US" w:eastAsia="zh-CN"/>
        </w:rPr>
        <w:t>竞赛技术平台参数见表3。</w: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表3 竞赛技术平台参数表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1" w:type="dxa"/>
            <w:vAlign w:val="center"/>
          </w:tcPr>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名称</w:t>
            </w:r>
          </w:p>
        </w:tc>
        <w:tc>
          <w:tcPr>
            <w:tcW w:w="7404" w:type="dxa"/>
            <w:vAlign w:val="center"/>
          </w:tcPr>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主要功能技术参数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Align w:val="center"/>
          </w:tcPr>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bookmarkStart w:id="0" w:name="_Hlk147743154"/>
            <w:r>
              <w:rPr>
                <w:rFonts w:hint="eastAsia" w:ascii="仿宋_GB2312" w:hAnsi="仿宋_GB2312" w:eastAsia="仿宋_GB2312" w:cs="仿宋_GB2312"/>
                <w:kern w:val="2"/>
                <w:sz w:val="24"/>
                <w:szCs w:val="24"/>
                <w:vertAlign w:val="baseline"/>
                <w:lang w:val="en-US" w:eastAsia="zh-CN" w:bidi="ar-SA"/>
              </w:rPr>
              <w:t>智能飞行器选用与组装调试平台</w:t>
            </w:r>
            <w:bookmarkEnd w:id="0"/>
          </w:p>
        </w:tc>
        <w:tc>
          <w:tcPr>
            <w:tcW w:w="7404" w:type="dxa"/>
          </w:tcPr>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bookmarkStart w:id="1" w:name="_Hlk147743412"/>
            <w:r>
              <w:rPr>
                <w:rFonts w:hint="eastAsia" w:ascii="仿宋_GB2312" w:hAnsi="仿宋_GB2312" w:eastAsia="仿宋_GB2312" w:cs="仿宋_GB2312"/>
                <w:kern w:val="2"/>
                <w:sz w:val="24"/>
                <w:szCs w:val="24"/>
                <w:vertAlign w:val="baseline"/>
                <w:lang w:val="en-US" w:eastAsia="zh-CN" w:bidi="ar-SA"/>
              </w:rPr>
              <w:t>1.要求提供不少于三种机架布局机型，分别为“十”字型，“X”型和“H”型，</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2.每种机架布局的中心板部件，要能够满足三种机型装配使用；</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3.平台要求提供五种不同规格电机；且每种不同规格电机不少于4颗；总数不少于20颗；</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4.电调规格类型包含三种，分别为20A、30A、40A，每种不少于4条，总数不少于12条；</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5.桨叶规格包含4种，材质为塑料，每种规格不少于两对，总数不少于8对；</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6.电池规格：4S，容量≥5000mah，放电倍率≥30C，数量不少于3块；</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7.飞行控制器：要求支持定点模式、定高模式、任务模式和返航模式；</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8.飞行控制器要求内部集成蜂鸣器，免于外接蜂鸣器模块，FLASH存储≥8MB，供电范围4.8〜5.5V，该飞控支持轴距在250mm〜1800mm轴距的多旋翼飞行器；</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9.飞行控制器内部要求集成蜂鸣器传感器模块、空速传感器模块、磁罗盘传感器模块、气压高度计模块、磁罗盘与加速度计模块、陀螺传感器模块、陀螺与加速度计传感器模块、CAN总线模块、声音报警模块、七彩指示灯模块、低压差供电模块、飞行数据存储模块、电平转换模块、参数存储模块、主控制器模块、输入输出控制器模块等；</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10.飞行控制器外设串口至少包含数传串口、RTK串口、GPS串口、外置罗盘、光流串口、TFMINI串口等；</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11.飞行控制器采用高性能STM32H743VIT6处理器，主频≥480Mhz，带有双精度浮点硬件处理器，飞控系统要求具备：磁罗盘异常修正，单参数调节，多传感器融合，超快速二次开发等功能；</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12.遥控器工作频率：2400MHz〜2483.5MHz；通道数不少于8个；支持宽电压输入；要求支持SUS.PWM信号输出，系统功耗不得大于80mA；传输速率不小于38kbps；遥控系统具备信号发射指示灯，调制模式至少支持GFSK模式；且遥控器至少具备三段不少于1个，二段开关不少于1个；</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13.充电器：要求支持输入交流100-240V，可满足LiPo、LiHV、LiFe电池充电，充电平衡精度&lt;0.005V，同时支持放电功能；</w:t>
            </w:r>
            <w:bookmarkEnd w:id="1"/>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14.配套各个型号的内六角工具套装，尖嘴钳.剥线钳等工具，为无人机拆装.维修等实训任务提供支持，工具明细如下：</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1）M1.5内六角螺丝刀1把</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2）M2.0内六角螺丝刀1把</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3）M2.5内六角螺丝刀1把</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4）套筒1把</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5）一字螺丝刀1把</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6）十字螺丝刀1把</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7）斜口钳1把</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8）剥线钳1把</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9）壁纸刀1把</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10）烙铁架1套</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11）焊锡丝1卷</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12）松香1盒</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13）50W电烙铁1支</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14）动力电池测电器1个</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15）万用表套装1个</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16）水平测量柱1个</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17）锉刀1个</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18）螺丝胶1盒</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19）香蕉头焊台1个</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20）试电笔1个</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21）USB调参线1条</w:t>
            </w:r>
          </w:p>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22）热熔胶枪1条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典型场景应用平台</w:t>
            </w:r>
          </w:p>
        </w:tc>
        <w:tc>
          <w:tcPr>
            <w:tcW w:w="7404" w:type="dxa"/>
          </w:tcPr>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（Matrice 350 RTK）</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1.机身对称轴距：650mm≤轴距≤1050mm；</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2.机臂展开方式要求为：可折叠式；脚架安装方式：快拆.装式；展开尺寸：≥810mm×670mm×430mm；</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3.飞行器最大载重≥2.7kg，最大起飞重量≥9kg；</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4.工作频率：2.4GHz～2.4835GHz；5.725GHz～5.580GHz；</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5.悬停精度：±0.1m（视觉定位正常工作时），±0.5m（GPS正常工作时）</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6.最大旋转角速度：俯仰轴≥300°/s ，航向轴≥100°/s；</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7.最大上升速度≥6m/s，最大下降速度≥5m/s；最大平飞速度≥23m/s；</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8.最大飞行海拔高度≥5000m；</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9.最大承受风速≥12m/s；</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10.防护等级≥IP55级；</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11.最大飞行时间（空载）：不少于50分钟；</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12.最大图传距离（无遮挡，无干扰）≥15公里；</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13.工作环境温度：支持-20至50℃；</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14.遥控器内置高亮触摸屏，且尺寸不小于7英寸；</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15.具备蓝牙以及卫星定位等功能，且可以支持通过Wi-Fi或4G无线上网卡的方式连接至互联网；</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16.支持使用内置电池工作，也可支持使用内置电池与外置电池结合使用的方式进行工作；</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17.使用遥控器操控飞行器方式不少于三种；遥控器具备飞行器模式切换开关；</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18.遥控器电池使用类型为LiPo，且续航时间不少于5小时；且充电时间小于2小时；</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19.补光灯有效照明距离≥5m；照明方式：常亮；</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20.FPV摄像头分辨率不小于960p；帧率≥30fps；</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21.具备自动返航功能，且具备不少于三种返航方式；具备降落保护功能；</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22.具备飞行数据记录功能，所有飞行数据可存储于飞行器中，保持飞行器开启连接至电脑，通过相应软件可导出飞行数据；</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23.飞行器内置RTK模块，可提供强大的抗电磁干扰能力，可在复杂的强磁干扰环境下保障可靠飞行；</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24.飞行器提供不少于3个PSDK扩展接口，且PSDK扩展接口对外供电能力≥17V；</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25.支持高级双控模式，适用于双人同时操控一台飞行器；</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26.支持两路1080p图传；</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27.该飞行器配套软件APP，支持进行航线规划，自动作业等功能；</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28.具备飞行器健康管理系统：包含异常诊断，日志管理，保养指导等模块；</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29.具备地理围栏系统，可提供实时空域信息，还可提供飞行安全与飞行限制相关信息实现特殊区域飞行限制功能。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Pr>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7404" w:type="dxa"/>
          </w:tcPr>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bookmarkStart w:id="2" w:name="_Hlk147743628"/>
            <w:r>
              <w:rPr>
                <w:rFonts w:hint="eastAsia" w:ascii="仿宋_GB2312" w:hAnsi="仿宋_GB2312" w:eastAsia="仿宋_GB2312" w:cs="仿宋_GB2312"/>
                <w:kern w:val="2"/>
                <w:sz w:val="24"/>
                <w:szCs w:val="24"/>
                <w:vertAlign w:val="baseline"/>
                <w:lang w:val="en-US" w:eastAsia="zh-CN" w:bidi="ar-SA"/>
              </w:rPr>
              <w:t>三轴云台负载模块</w:t>
            </w:r>
            <w:bookmarkEnd w:id="2"/>
            <w:r>
              <w:rPr>
                <w:rFonts w:hint="eastAsia" w:ascii="仿宋_GB2312" w:hAnsi="仿宋_GB2312" w:eastAsia="仿宋_GB2312" w:cs="仿宋_GB2312"/>
                <w:kern w:val="2"/>
                <w:sz w:val="24"/>
                <w:szCs w:val="24"/>
                <w:vertAlign w:val="baseline"/>
                <w:lang w:val="en-US" w:eastAsia="zh-CN" w:bidi="ar-SA"/>
              </w:rPr>
              <w:t>（禅思H20T）</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1.防水等级≥IP44，人眼安全等级≥Class 1M；</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2.设备存储温度支持-20℃ 至 60℃；</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3.云台安装方式支持可拆装式；</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4.云台角度抖动量≤±0.01°；</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5.变焦相机影像传感器1\1.7 CMOS，有效像素不小于2000万；</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6.曝光方式不少于两种，且支持程序自动曝光以及手动曝光；</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7.至少支持点测光、中央重点测光两种测光模式，且至少支持测光锁定；</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8.电子快门最快速度不小8000/s；</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9.照片拍摄ISO范围支持照片：100 ～25600；</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10.视频分辨率不小于3840x2160 @30fps；</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11.至少支持MP4视频拍摄格式和支持JPEG照片拍摄格式；</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12.广角相机有效像素不少于1200万；</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13.广角相机视频拍摄分辨率不小于1920×1080@30fps；</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14.热成像相机传感器类型为非制冷氧化钒（VOx）微测热辐射计；</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15.至少支持1x，2x，4x，8x数字变焦；</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16.热成像相机视频拍摄分辨率不小于640×512 @ 30 Hz；</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17.测温方式至少支持点测温.区域测温；</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18.至少支持高温警报功能；</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19.激光测距仪波长不小于905 nm；</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20.激光测距仪测量范围不小于1200 m；</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21.相机混合光学变焦倍数不少于23倍</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22.至少支持联动拍摄模式，变焦.广角.热成像相机同时拍照/录像功能；</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23.最大变焦倍数不小于200倍；</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24.至少支持指点对准功能.超清矩阵拍摄功能，夜景拍摄模式；</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25.对焦模式至少支持手动对焦，自动连续对焦.自动单点对焦模式；</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26.红外热成像至少提供调色板.等温线.点测温，数字变焦功能。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Pr>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7404" w:type="dxa"/>
          </w:tcPr>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bookmarkStart w:id="3" w:name="_Hlk147743916"/>
            <w:r>
              <w:rPr>
                <w:rFonts w:hint="eastAsia" w:ascii="仿宋_GB2312" w:hAnsi="仿宋_GB2312" w:eastAsia="仿宋_GB2312" w:cs="仿宋_GB2312"/>
                <w:kern w:val="2"/>
                <w:sz w:val="24"/>
                <w:szCs w:val="24"/>
                <w:vertAlign w:val="baseline"/>
                <w:lang w:val="en-US" w:eastAsia="zh-CN" w:bidi="ar-SA"/>
              </w:rPr>
              <w:t>机载计算机模块</w:t>
            </w:r>
            <w:bookmarkEnd w:id="3"/>
            <w:r>
              <w:rPr>
                <w:rFonts w:hint="eastAsia" w:ascii="仿宋_GB2312" w:hAnsi="仿宋_GB2312" w:eastAsia="仿宋_GB2312" w:cs="仿宋_GB2312"/>
                <w:kern w:val="2"/>
                <w:sz w:val="24"/>
                <w:szCs w:val="24"/>
                <w:vertAlign w:val="baseline"/>
                <w:lang w:val="en-US" w:eastAsia="zh-CN" w:bidi="ar-SA"/>
              </w:rPr>
              <w:t>（TY-TheorySDK）</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1.重量：≤200g；</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2.AI性能：≥21TOPS；</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3.最大抗风等级：≥6级；</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4.内存：≥8GB 128位 LPDDR4；</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5.存储：≥128GB SSD；</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6.功率：5-25W之间；</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7.机载计算机预安装Icrest2SDK1.0；Jetpack4.5.1； Ubuntu18.04；CUDA10.2；OpenCV4.1；ROS；CMake；Git；Htop Terminator；Eigen；Ceres等基础SDK开发软件；</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8.I/O接口：USB3.0×1.USB2.0×1.UART接口×1.HDMI×1；</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9.防护等级：1P45。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Pr>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7404" w:type="dxa"/>
          </w:tcPr>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bookmarkStart w:id="4" w:name="_Hlk147743991"/>
            <w:r>
              <w:rPr>
                <w:rFonts w:hint="eastAsia" w:ascii="仿宋_GB2312" w:hAnsi="仿宋_GB2312" w:eastAsia="仿宋_GB2312" w:cs="仿宋_GB2312"/>
                <w:kern w:val="2"/>
                <w:sz w:val="24"/>
                <w:szCs w:val="24"/>
                <w:vertAlign w:val="baseline"/>
                <w:lang w:val="en-US" w:eastAsia="zh-CN" w:bidi="ar-SA"/>
              </w:rPr>
              <w:t>三维建模软件</w:t>
            </w:r>
            <w:bookmarkEnd w:id="4"/>
            <w:r>
              <w:rPr>
                <w:rFonts w:hint="eastAsia" w:ascii="仿宋_GB2312" w:hAnsi="仿宋_GB2312" w:eastAsia="仿宋_GB2312" w:cs="仿宋_GB2312"/>
                <w:kern w:val="2"/>
                <w:sz w:val="24"/>
                <w:szCs w:val="24"/>
                <w:vertAlign w:val="baseline"/>
                <w:lang w:val="en-US" w:eastAsia="zh-CN" w:bidi="ar-SA"/>
              </w:rPr>
              <w:t>（大疆智图-电力版）</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1.支持实时三维重建：可将无人机采集的数据可视化，实时生成高精度.高密度彩色点云，满足事故现场、工程监测、电力巡线场景的展示与精确测量需求；</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2.支持实时建图：二维建图航拍任务，支持实时生成二维正射影像，实现边飞边出图，并可对农田和城市不同场景做对应优化；</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软件同时可以进行高精度后处理建图，包括二维正射影像和三维模型，包含地图瓦片.正射影像和数字表面模型（默认采用行业通用的基于UTM投影的GeoTiff格式）。以及多细节层次模型（支持.osgb，.b3dm和.S3MB模型格式）、单一的纹理模型（.ply和.obj格式）和点云（.las格式）；</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4.支持三维重建自动分块：当用以重建的照片数量大于当前电脑配置（内存）可支持的照片数量时，算法自动进入分块处理，以满足重建需求；</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5.支持全自动二维.三维重建：对于飞行器拍摄的照片，全自动完成二维.三维重建，所有参数均内置；</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6.建模效率：能够进行快速的三维建模，普通1080Ti配置的PC处理100张照片的高精度三维重建耗时不超过1小时；</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7.支持多光谱重建：软件支持实时NDVI以及二维多光谱后处理重建，可生成各波段影像的正射镶嵌结果和根据各波段影像的正射镶嵌结果计算的指数，比如NDVI，NDRE，LCI，GNDVI，OSAVI；</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8.支持二维正射图多任务叠加显示：可将生成的多个二维模型进行叠加显示，加载效率为秒级；</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9.照片定位功能</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1）可查看该模型的对应的所有拍照点；</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2）点击模型上任意一处，该处对应的拍照点会高亮显示，同时每个拍照点的原图会展示，选中任意一张原图，该图对应的拍照点会再高亮显示。</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10.支持像控点管理与输出坐标系设置，软件内置丰富的成果坐标系，可根据项目需求选择对应的坐标系，支持生成质量报告，确保任务结果符合项目的精度要求；</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11.软件支持二维与三维测量，包括测量目标对象的坐标.距离.面积.体积多种关键数据，并保存测量结果，可为进一步分析决策提供数据支撑；</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12.支持一键打开任务文件夹：支持通过任务库的任务更多选项或快捷键打开该任务对应的文件夹；</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13.支持成果数据无缝导入包括但不限于：SuperMap.Wish3D.EPS.SV360.MapMatrix.ShareGIS诸多第三方GIS及测图软件；</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14.软件具备多种航线规划功能，至少包含航点飞行，建图航拍，倾斜摄影，带状航线；</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15.倾斜摄影模式下，软件会根据选定目标区域自动规划5组航线：1组正射航线和4组不同角度的倾斜航线。全面的视角帮助构建更高精度的实景三维模型，同时支持设置倾斜云台角度，GSD，飞行速度，重叠度相关参数；</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16.软件提供地图打点.KML文件导入.飞行器打点3种方式添加边界点，在无网络情况下也可正常作业。规划过程中，界面会显示预计飞行时间.预计拍照数及面积信息；</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17.针对大面积带状航线规划，软件可进行自动切割，分段规划航线。同时用户可自由调整带状宽度，合理规划航线，提升作业效率；</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航点飞行需支持为每个航点单独设置丰富的航点动作，支持航点飞行任务航点间定时拍照，同时可调整航点的飞行高度.飞行速度.飞行航向.云台俯仰角度参数。对于精细化飞行任务，还可导入已建好的二维正射地图或三维模型上进行航点规划；</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19.三维航线规划</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1）可在三维模型或者点云上进行航线规划；</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2）可在三维航线规划中设置自动录制视频和定时拍照。</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20.相对高度：航线任务规划时，支持设置起飞点到测区的相对高度，执行实际测区的重叠率；</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21.协调转弯：航点飞行任务时，可协调转弯，调节除起始点以外的航点的转弯半径；</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22.精细化巡检：基于模型或点云设置拍摄目标，可自动生成拍摄航线，实现巡检作业流程自动化；</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23.限飞功能</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1）支持更新限飞区的显示（更新静态限飞区.支持联网状态下动态限飞区的更新）；</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2）支持查看限飞解禁证书，并选择开启或关闭；</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3）支持跳转到官网进行限飞解禁申请。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Pr>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7404" w:type="dxa"/>
          </w:tcPr>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bookmarkStart w:id="5" w:name="_Hlk147744124"/>
            <w:r>
              <w:rPr>
                <w:rFonts w:hint="eastAsia" w:ascii="仿宋_GB2312" w:hAnsi="仿宋_GB2312" w:eastAsia="仿宋_GB2312" w:cs="仿宋_GB2312"/>
                <w:kern w:val="2"/>
                <w:sz w:val="24"/>
                <w:szCs w:val="24"/>
                <w:vertAlign w:val="baseline"/>
                <w:lang w:val="en-US" w:eastAsia="zh-CN" w:bidi="ar-SA"/>
              </w:rPr>
              <w:t>智能飞行器电池</w:t>
            </w:r>
            <w:bookmarkEnd w:id="5"/>
            <w:r>
              <w:rPr>
                <w:rFonts w:hint="eastAsia" w:ascii="仿宋_GB2312" w:hAnsi="仿宋_GB2312" w:eastAsia="仿宋_GB2312" w:cs="仿宋_GB2312"/>
                <w:kern w:val="2"/>
                <w:sz w:val="24"/>
                <w:szCs w:val="24"/>
                <w:vertAlign w:val="baseline"/>
                <w:lang w:val="en-US" w:eastAsia="zh-CN" w:bidi="ar-SA"/>
              </w:rPr>
              <w:t>（TB65）</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1.容量≥5800mAh，电压≥44.7 V，</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2.工作温度支持-20℃至50℃；符合IP45防护等级；</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3.电池冗余：支持双电池并联供电，当一块电池出现故障时，飞行器应仍能正常工作；</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4.支持自动放电储存保护功能，电池在无任何操作存储达到设定天数（1天至10天可设）时，电池能自动放电至60%左右电量，以保护电池；</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5.具备自动平衡保护功能，可自动平衡内部电压；</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6.具备短路保护功能，在电池检测到短路的情况下会自动切断输出；</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7.具备电芯损坏检测功能，在电池检测到电芯损坏或者是严重不平衡的情况下，会提示电池已经损坏。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Pr>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7404" w:type="dxa"/>
          </w:tcPr>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bookmarkStart w:id="6" w:name="_Hlk147744193"/>
            <w:r>
              <w:rPr>
                <w:rFonts w:hint="eastAsia" w:ascii="仿宋_GB2312" w:hAnsi="仿宋_GB2312" w:eastAsia="仿宋_GB2312" w:cs="仿宋_GB2312"/>
                <w:kern w:val="2"/>
                <w:sz w:val="24"/>
                <w:szCs w:val="24"/>
                <w:vertAlign w:val="baseline"/>
                <w:lang w:val="en-US" w:eastAsia="zh-Hans" w:bidi="ar-SA"/>
              </w:rPr>
              <w:t>双云台挂载组件</w:t>
            </w:r>
            <w:bookmarkEnd w:id="6"/>
            <w:r>
              <w:rPr>
                <w:rFonts w:hint="eastAsia" w:ascii="仿宋_GB2312" w:hAnsi="仿宋_GB2312" w:eastAsia="仿宋_GB2312" w:cs="仿宋_GB2312"/>
                <w:kern w:val="2"/>
                <w:sz w:val="24"/>
                <w:szCs w:val="24"/>
                <w:vertAlign w:val="baseline"/>
                <w:lang w:val="en-US" w:eastAsia="zh-CN" w:bidi="ar-SA"/>
              </w:rPr>
              <w:t>（定制化）</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Hans" w:bidi="ar-SA"/>
              </w:rPr>
              <w:t>1</w:t>
            </w:r>
            <w:r>
              <w:rPr>
                <w:rFonts w:hint="eastAsia" w:ascii="仿宋_GB2312" w:hAnsi="仿宋_GB2312" w:eastAsia="仿宋_GB2312" w:cs="仿宋_GB2312"/>
                <w:kern w:val="2"/>
                <w:sz w:val="24"/>
                <w:szCs w:val="24"/>
                <w:vertAlign w:val="baseline"/>
                <w:lang w:val="en-US" w:eastAsia="zh-CN" w:bidi="ar-SA"/>
              </w:rPr>
              <w:t>.</w:t>
            </w:r>
            <w:r>
              <w:rPr>
                <w:rFonts w:hint="eastAsia" w:ascii="仿宋_GB2312" w:hAnsi="仿宋_GB2312" w:eastAsia="仿宋_GB2312" w:cs="仿宋_GB2312"/>
                <w:kern w:val="2"/>
                <w:sz w:val="24"/>
                <w:szCs w:val="24"/>
                <w:vertAlign w:val="baseline"/>
                <w:lang w:val="en-US" w:eastAsia="zh-Hans" w:bidi="ar-SA"/>
              </w:rPr>
              <w:t>与典型场景应用飞行模块搭配，安装负载至飞行器底部，防水等级达IP44。</w:t>
            </w:r>
          </w:p>
        </w:tc>
      </w:tr>
    </w:tbl>
    <w:p>
      <w:pPr>
        <w:pStyle w:val="7"/>
      </w:pPr>
    </w:p>
    <w:p>
      <w:pPr>
        <w:pStyle w:val="2"/>
        <w:spacing w:before="0" w:after="0" w:line="360" w:lineRule="auto"/>
        <w:ind w:firstLine="480"/>
        <w:jc w:val="left"/>
        <w:rPr>
          <w:sz w:val="24"/>
          <w:szCs w:val="24"/>
        </w:rPr>
      </w:pPr>
      <w:r>
        <w:rPr>
          <w:rFonts w:hint="eastAsia"/>
          <w:sz w:val="24"/>
          <w:szCs w:val="24"/>
        </w:rPr>
        <w:t>十一、成绩评定</w:t>
      </w:r>
    </w:p>
    <w:p>
      <w:pPr>
        <w:ind w:firstLine="488"/>
        <w:rPr>
          <w:rFonts w:ascii="仿宋_GB2312" w:hAnsi="仿宋" w:eastAsia="仿宋_GB2312" w:cs="仿宋"/>
          <w:spacing w:val="2"/>
        </w:rPr>
      </w:pPr>
      <w:r>
        <w:rPr>
          <w:rFonts w:hint="eastAsia" w:ascii="仿宋_GB2312" w:hAnsi="仿宋" w:eastAsia="仿宋_GB2312" w:cs="仿宋"/>
          <w:spacing w:val="2"/>
        </w:rPr>
        <w:t>本赛项评分本着公平、公正、公开的原则。评分标准在注重对参赛选手综合能力考查的同时，也能客观反映参赛选手的技能水平及职业素养。</w:t>
      </w:r>
    </w:p>
    <w:p>
      <w:pPr>
        <w:pStyle w:val="5"/>
        <w:spacing w:line="360" w:lineRule="auto"/>
        <w:ind w:firstLine="419" w:firstLineChars="174"/>
        <w:rPr>
          <w:rFonts w:ascii="仿宋_GB2312"/>
          <w:sz w:val="24"/>
        </w:rPr>
      </w:pPr>
      <w:r>
        <w:rPr>
          <w:rFonts w:hint="eastAsia" w:ascii="仿宋_GB2312"/>
          <w:sz w:val="24"/>
        </w:rPr>
        <w:t>（一）评分标准</w:t>
      </w:r>
    </w:p>
    <w:tbl>
      <w:tblPr>
        <w:tblStyle w:val="15"/>
        <w:tblpPr w:leftFromText="180" w:rightFromText="180" w:vertAnchor="text" w:horzAnchor="page" w:tblpX="1346" w:tblpY="460"/>
        <w:tblOverlap w:val="never"/>
        <w:tblW w:w="91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
        <w:gridCol w:w="2268"/>
        <w:gridCol w:w="709"/>
        <w:gridCol w:w="1651"/>
        <w:gridCol w:w="2309"/>
        <w:gridCol w:w="1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97" w:type="dxa"/>
            <w:vAlign w:val="center"/>
          </w:tcPr>
          <w:p>
            <w:pPr>
              <w:spacing w:line="240" w:lineRule="auto"/>
              <w:ind w:firstLine="0" w:firstLineChars="0"/>
              <w:jc w:val="center"/>
              <w:rPr>
                <w:rFonts w:ascii="仿宋_GB2312" w:hAnsi="仿宋" w:eastAsia="仿宋_GB2312"/>
                <w:b/>
                <w:bCs/>
                <w:sz w:val="24"/>
                <w:szCs w:val="24"/>
              </w:rPr>
            </w:pPr>
            <w:r>
              <w:rPr>
                <w:rFonts w:hint="eastAsia" w:ascii="仿宋_GB2312" w:hAnsi="仿宋" w:eastAsia="仿宋_GB2312"/>
                <w:b/>
                <w:bCs/>
                <w:sz w:val="24"/>
                <w:szCs w:val="24"/>
              </w:rPr>
              <w:t>赛程</w:t>
            </w:r>
          </w:p>
        </w:tc>
        <w:tc>
          <w:tcPr>
            <w:tcW w:w="2268" w:type="dxa"/>
            <w:vAlign w:val="center"/>
          </w:tcPr>
          <w:p>
            <w:pPr>
              <w:spacing w:line="240" w:lineRule="auto"/>
              <w:ind w:firstLine="0" w:firstLineChars="0"/>
              <w:jc w:val="center"/>
              <w:rPr>
                <w:rFonts w:ascii="仿宋_GB2312" w:hAnsi="仿宋" w:eastAsia="仿宋_GB2312"/>
                <w:b/>
                <w:bCs/>
                <w:sz w:val="24"/>
                <w:szCs w:val="24"/>
              </w:rPr>
            </w:pPr>
            <w:r>
              <w:rPr>
                <w:rFonts w:hint="eastAsia" w:ascii="仿宋_GB2312" w:hAnsi="仿宋" w:eastAsia="仿宋_GB2312"/>
                <w:b/>
                <w:bCs/>
                <w:spacing w:val="-5"/>
                <w:sz w:val="24"/>
                <w:szCs w:val="24"/>
              </w:rPr>
              <w:t>竞赛内容</w:t>
            </w:r>
          </w:p>
        </w:tc>
        <w:tc>
          <w:tcPr>
            <w:tcW w:w="709" w:type="dxa"/>
            <w:vAlign w:val="center"/>
          </w:tcPr>
          <w:p>
            <w:pPr>
              <w:spacing w:line="240" w:lineRule="auto"/>
              <w:ind w:firstLine="0" w:firstLineChars="0"/>
              <w:jc w:val="center"/>
              <w:rPr>
                <w:rFonts w:ascii="仿宋_GB2312" w:hAnsi="仿宋" w:eastAsia="仿宋_GB2312"/>
                <w:b/>
                <w:bCs/>
                <w:sz w:val="24"/>
                <w:szCs w:val="24"/>
              </w:rPr>
            </w:pPr>
            <w:r>
              <w:rPr>
                <w:rFonts w:hint="eastAsia" w:ascii="仿宋_GB2312" w:hAnsi="仿宋" w:eastAsia="仿宋_GB2312"/>
                <w:b/>
                <w:bCs/>
                <w:spacing w:val="-3"/>
                <w:sz w:val="24"/>
                <w:szCs w:val="24"/>
              </w:rPr>
              <w:t>分值</w:t>
            </w:r>
          </w:p>
        </w:tc>
        <w:tc>
          <w:tcPr>
            <w:tcW w:w="1651" w:type="dxa"/>
            <w:vAlign w:val="center"/>
          </w:tcPr>
          <w:p>
            <w:pPr>
              <w:spacing w:line="240" w:lineRule="auto"/>
              <w:ind w:firstLine="0" w:firstLineChars="0"/>
              <w:jc w:val="center"/>
              <w:rPr>
                <w:rFonts w:ascii="仿宋_GB2312" w:hAnsi="仿宋" w:eastAsia="仿宋_GB2312"/>
                <w:b/>
                <w:bCs/>
                <w:sz w:val="24"/>
                <w:szCs w:val="24"/>
              </w:rPr>
            </w:pPr>
            <w:r>
              <w:rPr>
                <w:rFonts w:hint="eastAsia" w:ascii="仿宋_GB2312" w:hAnsi="仿宋" w:eastAsia="仿宋_GB2312"/>
                <w:b/>
                <w:bCs/>
                <w:spacing w:val="-3"/>
                <w:sz w:val="24"/>
                <w:szCs w:val="24"/>
              </w:rPr>
              <w:t>评分方法</w:t>
            </w:r>
          </w:p>
        </w:tc>
        <w:tc>
          <w:tcPr>
            <w:tcW w:w="2309" w:type="dxa"/>
            <w:vAlign w:val="center"/>
          </w:tcPr>
          <w:p>
            <w:pPr>
              <w:spacing w:line="240" w:lineRule="auto"/>
              <w:ind w:firstLine="0" w:firstLineChars="0"/>
              <w:jc w:val="center"/>
              <w:rPr>
                <w:rFonts w:ascii="仿宋_GB2312" w:hAnsi="仿宋" w:eastAsia="仿宋_GB2312"/>
                <w:b/>
                <w:bCs/>
                <w:sz w:val="24"/>
                <w:szCs w:val="24"/>
              </w:rPr>
            </w:pPr>
            <w:r>
              <w:rPr>
                <w:rFonts w:hint="eastAsia" w:ascii="仿宋_GB2312" w:hAnsi="仿宋" w:eastAsia="仿宋_GB2312"/>
                <w:b/>
                <w:bCs/>
                <w:spacing w:val="-7"/>
                <w:sz w:val="24"/>
                <w:szCs w:val="24"/>
              </w:rPr>
              <w:t>审核方法</w:t>
            </w:r>
          </w:p>
        </w:tc>
        <w:tc>
          <w:tcPr>
            <w:tcW w:w="1350" w:type="dxa"/>
            <w:vAlign w:val="center"/>
          </w:tcPr>
          <w:p>
            <w:pPr>
              <w:spacing w:line="240" w:lineRule="auto"/>
              <w:ind w:firstLine="0" w:firstLineChars="0"/>
              <w:jc w:val="center"/>
              <w:rPr>
                <w:rFonts w:ascii="仿宋_GB2312" w:hAnsi="仿宋" w:eastAsia="仿宋_GB2312"/>
                <w:b/>
                <w:bCs/>
                <w:sz w:val="24"/>
                <w:szCs w:val="24"/>
              </w:rPr>
            </w:pPr>
            <w:r>
              <w:rPr>
                <w:rFonts w:hint="eastAsia" w:ascii="仿宋_GB2312" w:hAnsi="仿宋" w:eastAsia="仿宋_GB2312"/>
                <w:b/>
                <w:bCs/>
                <w:spacing w:val="-3"/>
                <w:sz w:val="24"/>
                <w:szCs w:val="24"/>
              </w:rPr>
              <w:t>公布方法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897"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3"/>
                <w:sz w:val="24"/>
                <w:szCs w:val="24"/>
              </w:rPr>
              <w:t>模块</w:t>
            </w:r>
            <w:r>
              <w:rPr>
                <w:rFonts w:hint="eastAsia" w:ascii="仿宋_GB2312" w:hAnsi="仿宋" w:eastAsia="仿宋_GB2312"/>
                <w:spacing w:val="-35"/>
                <w:sz w:val="24"/>
                <w:szCs w:val="24"/>
              </w:rPr>
              <w:t xml:space="preserve"> </w:t>
            </w:r>
            <w:r>
              <w:rPr>
                <w:rFonts w:hint="eastAsia" w:ascii="仿宋_GB2312" w:hAnsi="仿宋" w:eastAsia="仿宋_GB2312"/>
                <w:spacing w:val="-3"/>
                <w:sz w:val="24"/>
                <w:szCs w:val="24"/>
              </w:rPr>
              <w:t>1</w:t>
            </w:r>
          </w:p>
        </w:tc>
        <w:tc>
          <w:tcPr>
            <w:tcW w:w="2268"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3"/>
                <w:sz w:val="24"/>
                <w:szCs w:val="24"/>
              </w:rPr>
              <w:t>智能飞行器设计与调控</w:t>
            </w:r>
          </w:p>
        </w:tc>
        <w:tc>
          <w:tcPr>
            <w:tcW w:w="709"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3"/>
                <w:sz w:val="24"/>
                <w:szCs w:val="24"/>
              </w:rPr>
              <w:t>30</w:t>
            </w:r>
          </w:p>
        </w:tc>
        <w:tc>
          <w:tcPr>
            <w:tcW w:w="1651"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6"/>
                <w:sz w:val="24"/>
                <w:szCs w:val="24"/>
              </w:rPr>
              <w:t>现场根据评</w:t>
            </w:r>
            <w:r>
              <w:rPr>
                <w:rFonts w:hint="eastAsia" w:ascii="仿宋_GB2312" w:hAnsi="仿宋" w:eastAsia="仿宋_GB2312"/>
                <w:spacing w:val="-4"/>
                <w:sz w:val="24"/>
                <w:szCs w:val="24"/>
              </w:rPr>
              <w:t>分表评分</w:t>
            </w:r>
          </w:p>
        </w:tc>
        <w:tc>
          <w:tcPr>
            <w:tcW w:w="2309"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14"/>
                <w:sz w:val="24"/>
                <w:szCs w:val="24"/>
              </w:rPr>
              <w:t>参赛选手、</w:t>
            </w:r>
            <w:r>
              <w:rPr>
                <w:rFonts w:hint="eastAsia" w:ascii="仿宋_GB2312" w:hAnsi="仿宋" w:eastAsia="仿宋_GB2312"/>
                <w:spacing w:val="-6"/>
                <w:sz w:val="24"/>
                <w:szCs w:val="24"/>
              </w:rPr>
              <w:t>现场评分裁</w:t>
            </w:r>
            <w:r>
              <w:rPr>
                <w:rFonts w:hint="eastAsia" w:ascii="仿宋_GB2312" w:hAnsi="仿宋" w:eastAsia="仿宋_GB2312"/>
                <w:spacing w:val="-15"/>
                <w:sz w:val="24"/>
                <w:szCs w:val="24"/>
              </w:rPr>
              <w:t>判、监督、</w:t>
            </w:r>
            <w:r>
              <w:rPr>
                <w:rFonts w:hint="eastAsia" w:ascii="仿宋_GB2312" w:hAnsi="仿宋" w:eastAsia="仿宋_GB2312"/>
                <w:spacing w:val="23"/>
                <w:sz w:val="24"/>
                <w:szCs w:val="24"/>
              </w:rPr>
              <w:t>仲裁签字</w:t>
            </w:r>
          </w:p>
        </w:tc>
        <w:tc>
          <w:tcPr>
            <w:tcW w:w="1350"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3"/>
                <w:sz w:val="24"/>
                <w:szCs w:val="24"/>
              </w:rPr>
              <w:t>赛项执委会公布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897"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3"/>
                <w:sz w:val="24"/>
                <w:szCs w:val="24"/>
              </w:rPr>
              <w:t>模块</w:t>
            </w:r>
            <w:r>
              <w:rPr>
                <w:rFonts w:hint="eastAsia" w:ascii="仿宋_GB2312" w:hAnsi="仿宋" w:eastAsia="仿宋_GB2312"/>
                <w:spacing w:val="-58"/>
                <w:sz w:val="24"/>
                <w:szCs w:val="24"/>
              </w:rPr>
              <w:t xml:space="preserve"> </w:t>
            </w:r>
            <w:r>
              <w:rPr>
                <w:rFonts w:hint="eastAsia" w:ascii="仿宋_GB2312" w:hAnsi="仿宋" w:eastAsia="仿宋_GB2312"/>
                <w:spacing w:val="-3"/>
                <w:sz w:val="24"/>
                <w:szCs w:val="24"/>
              </w:rPr>
              <w:t>2</w:t>
            </w:r>
          </w:p>
        </w:tc>
        <w:tc>
          <w:tcPr>
            <w:tcW w:w="2268"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3"/>
                <w:sz w:val="24"/>
                <w:szCs w:val="24"/>
              </w:rPr>
              <w:t>智能飞行器编程开发</w:t>
            </w:r>
          </w:p>
        </w:tc>
        <w:tc>
          <w:tcPr>
            <w:tcW w:w="709"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3"/>
                <w:sz w:val="24"/>
                <w:szCs w:val="24"/>
              </w:rPr>
              <w:t>40</w:t>
            </w:r>
          </w:p>
        </w:tc>
        <w:tc>
          <w:tcPr>
            <w:tcW w:w="1651"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6"/>
                <w:sz w:val="24"/>
                <w:szCs w:val="24"/>
              </w:rPr>
              <w:t>现场根据评</w:t>
            </w:r>
            <w:r>
              <w:rPr>
                <w:rFonts w:hint="eastAsia" w:ascii="仿宋_GB2312" w:hAnsi="仿宋" w:eastAsia="仿宋_GB2312"/>
                <w:spacing w:val="-4"/>
                <w:sz w:val="24"/>
                <w:szCs w:val="24"/>
              </w:rPr>
              <w:t>分表评分</w:t>
            </w:r>
          </w:p>
        </w:tc>
        <w:tc>
          <w:tcPr>
            <w:tcW w:w="2309"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14"/>
                <w:sz w:val="24"/>
                <w:szCs w:val="24"/>
              </w:rPr>
              <w:t>参赛选手、</w:t>
            </w:r>
            <w:r>
              <w:rPr>
                <w:rFonts w:hint="eastAsia" w:ascii="仿宋_GB2312" w:hAnsi="仿宋" w:eastAsia="仿宋_GB2312"/>
                <w:spacing w:val="-6"/>
                <w:sz w:val="24"/>
                <w:szCs w:val="24"/>
              </w:rPr>
              <w:t>现场评分裁</w:t>
            </w:r>
            <w:r>
              <w:rPr>
                <w:rFonts w:hint="eastAsia" w:ascii="仿宋_GB2312" w:hAnsi="仿宋" w:eastAsia="仿宋_GB2312"/>
                <w:spacing w:val="-12"/>
                <w:sz w:val="24"/>
                <w:szCs w:val="24"/>
              </w:rPr>
              <w:t>判、监督、</w:t>
            </w:r>
          </w:p>
        </w:tc>
        <w:tc>
          <w:tcPr>
            <w:tcW w:w="1350"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3"/>
                <w:sz w:val="24"/>
                <w:szCs w:val="24"/>
              </w:rPr>
              <w:t>赛项执委会公布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97"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3"/>
                <w:sz w:val="24"/>
                <w:szCs w:val="24"/>
              </w:rPr>
              <w:t>模块</w:t>
            </w:r>
            <w:r>
              <w:rPr>
                <w:rFonts w:hint="eastAsia" w:ascii="仿宋_GB2312" w:hAnsi="仿宋" w:eastAsia="仿宋_GB2312"/>
                <w:spacing w:val="-53"/>
                <w:sz w:val="24"/>
                <w:szCs w:val="24"/>
              </w:rPr>
              <w:t xml:space="preserve"> </w:t>
            </w:r>
            <w:r>
              <w:rPr>
                <w:rFonts w:hint="eastAsia" w:ascii="仿宋_GB2312" w:hAnsi="仿宋" w:eastAsia="仿宋_GB2312"/>
                <w:spacing w:val="-3"/>
                <w:sz w:val="24"/>
                <w:szCs w:val="24"/>
              </w:rPr>
              <w:t>3</w:t>
            </w:r>
          </w:p>
        </w:tc>
        <w:tc>
          <w:tcPr>
            <w:tcW w:w="2268"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3"/>
                <w:sz w:val="24"/>
                <w:szCs w:val="24"/>
              </w:rPr>
              <w:t>智能飞行器典型场景应</w:t>
            </w:r>
            <w:r>
              <w:rPr>
                <w:rFonts w:hint="eastAsia" w:ascii="仿宋_GB2312" w:hAnsi="仿宋" w:eastAsia="仿宋_GB2312"/>
                <w:sz w:val="24"/>
                <w:szCs w:val="24"/>
              </w:rPr>
              <w:t xml:space="preserve"> 用</w:t>
            </w:r>
          </w:p>
        </w:tc>
        <w:tc>
          <w:tcPr>
            <w:tcW w:w="709"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1"/>
                <w:sz w:val="24"/>
                <w:szCs w:val="24"/>
              </w:rPr>
              <w:t>30</w:t>
            </w:r>
          </w:p>
        </w:tc>
        <w:tc>
          <w:tcPr>
            <w:tcW w:w="1651"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6"/>
                <w:sz w:val="24"/>
                <w:szCs w:val="24"/>
              </w:rPr>
              <w:t>现场根据评</w:t>
            </w:r>
            <w:r>
              <w:rPr>
                <w:rFonts w:hint="eastAsia" w:ascii="仿宋_GB2312" w:hAnsi="仿宋" w:eastAsia="仿宋_GB2312"/>
                <w:spacing w:val="-4"/>
                <w:sz w:val="24"/>
                <w:szCs w:val="24"/>
              </w:rPr>
              <w:t>分表评分</w:t>
            </w:r>
          </w:p>
        </w:tc>
        <w:tc>
          <w:tcPr>
            <w:tcW w:w="2309"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14"/>
                <w:sz w:val="24"/>
                <w:szCs w:val="24"/>
              </w:rPr>
              <w:t>参赛选手、</w:t>
            </w:r>
            <w:r>
              <w:rPr>
                <w:rFonts w:hint="eastAsia" w:ascii="仿宋_GB2312" w:hAnsi="仿宋" w:eastAsia="仿宋_GB2312"/>
                <w:spacing w:val="-6"/>
                <w:sz w:val="24"/>
                <w:szCs w:val="24"/>
              </w:rPr>
              <w:t>现场评分裁</w:t>
            </w:r>
            <w:r>
              <w:rPr>
                <w:rFonts w:hint="eastAsia" w:ascii="仿宋_GB2312" w:hAnsi="仿宋" w:eastAsia="仿宋_GB2312"/>
                <w:spacing w:val="-15"/>
                <w:sz w:val="24"/>
                <w:szCs w:val="24"/>
              </w:rPr>
              <w:t>判、监督、</w:t>
            </w:r>
            <w:r>
              <w:rPr>
                <w:rFonts w:hint="eastAsia" w:ascii="仿宋_GB2312" w:hAnsi="仿宋" w:eastAsia="仿宋_GB2312"/>
                <w:spacing w:val="23"/>
                <w:sz w:val="24"/>
                <w:szCs w:val="24"/>
              </w:rPr>
              <w:t>仲裁签字</w:t>
            </w:r>
          </w:p>
        </w:tc>
        <w:tc>
          <w:tcPr>
            <w:tcW w:w="1350" w:type="dxa"/>
            <w:vAlign w:val="center"/>
          </w:tcPr>
          <w:p>
            <w:pPr>
              <w:spacing w:line="240" w:lineRule="auto"/>
              <w:ind w:firstLine="0" w:firstLineChars="0"/>
              <w:jc w:val="center"/>
              <w:rPr>
                <w:rFonts w:ascii="仿宋_GB2312" w:hAnsi="仿宋" w:eastAsia="仿宋_GB2312"/>
                <w:sz w:val="24"/>
                <w:szCs w:val="24"/>
              </w:rPr>
            </w:pPr>
            <w:r>
              <w:rPr>
                <w:rFonts w:hint="eastAsia" w:ascii="仿宋_GB2312" w:hAnsi="仿宋" w:eastAsia="仿宋_GB2312"/>
                <w:spacing w:val="-3"/>
                <w:sz w:val="24"/>
                <w:szCs w:val="24"/>
              </w:rPr>
              <w:t>赛项执委会公布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3165" w:type="dxa"/>
            <w:gridSpan w:val="2"/>
            <w:vAlign w:val="center"/>
          </w:tcPr>
          <w:p>
            <w:pPr>
              <w:spacing w:line="240" w:lineRule="auto"/>
              <w:ind w:firstLine="0" w:firstLineChars="0"/>
              <w:jc w:val="center"/>
              <w:rPr>
                <w:rFonts w:ascii="仿宋_GB2312" w:hAnsi="仿宋" w:eastAsia="仿宋_GB2312"/>
                <w:b/>
                <w:bCs/>
                <w:sz w:val="24"/>
                <w:szCs w:val="24"/>
              </w:rPr>
            </w:pPr>
            <w:r>
              <w:rPr>
                <w:rFonts w:hint="eastAsia" w:ascii="仿宋_GB2312" w:hAnsi="仿宋" w:eastAsia="仿宋_GB2312" w:cs="宋体"/>
                <w:b/>
                <w:bCs/>
                <w:sz w:val="24"/>
                <w:szCs w:val="24"/>
              </w:rPr>
              <w:t>合计</w:t>
            </w:r>
          </w:p>
        </w:tc>
        <w:tc>
          <w:tcPr>
            <w:tcW w:w="709" w:type="dxa"/>
            <w:vAlign w:val="center"/>
          </w:tcPr>
          <w:p>
            <w:pPr>
              <w:spacing w:line="240" w:lineRule="auto"/>
              <w:ind w:firstLine="0" w:firstLineChars="0"/>
              <w:jc w:val="center"/>
              <w:rPr>
                <w:rFonts w:ascii="仿宋_GB2312" w:hAnsi="仿宋" w:eastAsia="仿宋_GB2312"/>
                <w:b/>
                <w:bCs/>
                <w:sz w:val="24"/>
                <w:szCs w:val="24"/>
              </w:rPr>
            </w:pPr>
            <w:r>
              <w:rPr>
                <w:rFonts w:hint="eastAsia" w:ascii="仿宋_GB2312" w:hAnsi="仿宋" w:eastAsia="仿宋_GB2312"/>
                <w:b/>
                <w:bCs/>
                <w:sz w:val="24"/>
                <w:szCs w:val="24"/>
              </w:rPr>
              <w:t>100</w:t>
            </w:r>
          </w:p>
        </w:tc>
        <w:tc>
          <w:tcPr>
            <w:tcW w:w="1651" w:type="dxa"/>
            <w:vAlign w:val="center"/>
          </w:tcPr>
          <w:p>
            <w:pPr>
              <w:spacing w:line="240" w:lineRule="auto"/>
              <w:ind w:firstLine="0" w:firstLineChars="0"/>
              <w:jc w:val="center"/>
              <w:rPr>
                <w:rFonts w:ascii="仿宋_GB2312" w:hAnsi="仿宋" w:eastAsia="仿宋_GB2312"/>
                <w:sz w:val="24"/>
                <w:szCs w:val="24"/>
              </w:rPr>
            </w:pPr>
          </w:p>
        </w:tc>
        <w:tc>
          <w:tcPr>
            <w:tcW w:w="2309" w:type="dxa"/>
            <w:vAlign w:val="center"/>
          </w:tcPr>
          <w:p>
            <w:pPr>
              <w:spacing w:line="240" w:lineRule="auto"/>
              <w:ind w:firstLine="0" w:firstLineChars="0"/>
              <w:jc w:val="center"/>
              <w:rPr>
                <w:rFonts w:ascii="仿宋_GB2312" w:hAnsi="仿宋" w:eastAsia="仿宋_GB2312"/>
                <w:sz w:val="24"/>
                <w:szCs w:val="24"/>
              </w:rPr>
            </w:pPr>
          </w:p>
        </w:tc>
        <w:tc>
          <w:tcPr>
            <w:tcW w:w="1350" w:type="dxa"/>
            <w:vAlign w:val="center"/>
          </w:tcPr>
          <w:p>
            <w:pPr>
              <w:spacing w:line="240" w:lineRule="auto"/>
              <w:ind w:firstLine="0" w:firstLineChars="0"/>
              <w:jc w:val="center"/>
              <w:rPr>
                <w:rFonts w:ascii="仿宋_GB2312" w:hAnsi="仿宋" w:eastAsia="仿宋_GB2312"/>
                <w:spacing w:val="-3"/>
                <w:sz w:val="24"/>
                <w:szCs w:val="24"/>
              </w:rPr>
            </w:pPr>
          </w:p>
        </w:tc>
      </w:tr>
    </w:tbl>
    <w:p>
      <w:pPr>
        <w:ind w:firstLine="462"/>
        <w:jc w:val="center"/>
        <w:rPr>
          <w:rStyle w:val="16"/>
          <w:rFonts w:ascii="仿宋_GB2312" w:eastAsia="仿宋_GB2312"/>
          <w:i w:val="0"/>
          <w:iCs w:val="0"/>
        </w:rPr>
      </w:pPr>
      <w:r>
        <w:rPr>
          <w:rStyle w:val="16"/>
          <w:rFonts w:hint="eastAsia" w:ascii="仿宋_GB2312" w:eastAsia="仿宋_GB2312"/>
          <w:i w:val="0"/>
          <w:iCs w:val="0"/>
        </w:rPr>
        <w:t>表4 评分标准</w:t>
      </w:r>
    </w:p>
    <w:p>
      <w:pPr>
        <w:pStyle w:val="5"/>
        <w:spacing w:line="360" w:lineRule="auto"/>
        <w:ind w:firstLine="482"/>
        <w:rPr>
          <w:rFonts w:ascii="仿宋_GB2312"/>
          <w:sz w:val="24"/>
        </w:rPr>
      </w:pPr>
      <w:r>
        <w:rPr>
          <w:rFonts w:hint="eastAsia" w:ascii="仿宋_GB2312"/>
          <w:sz w:val="24"/>
        </w:rPr>
        <w:t>（二）评分方式</w:t>
      </w:r>
    </w:p>
    <w:p>
      <w:pPr>
        <w:ind w:firstLine="480"/>
        <w:rPr>
          <w:rFonts w:ascii="仿宋_GB2312" w:hAnsi="Calibri" w:eastAsia="仿宋_GB2312"/>
          <w:bCs/>
        </w:rPr>
      </w:pPr>
      <w:r>
        <w:rPr>
          <w:rFonts w:hint="eastAsia" w:ascii="仿宋_GB2312" w:hAnsi="Calibri" w:eastAsia="仿宋_GB2312"/>
          <w:bCs/>
        </w:rPr>
        <w:t>1.组织与分工</w:t>
      </w:r>
    </w:p>
    <w:p>
      <w:pPr>
        <w:ind w:firstLine="480"/>
        <w:rPr>
          <w:rFonts w:ascii="仿宋_GB2312" w:hAnsi="仿宋" w:eastAsia="仿宋_GB2312" w:cs="仿宋"/>
        </w:rPr>
      </w:pPr>
      <w:r>
        <w:rPr>
          <w:rFonts w:hint="eastAsia" w:ascii="仿宋_GB2312" w:hAnsi="仿宋" w:eastAsia="仿宋_GB2312" w:cs="仿宋"/>
        </w:rPr>
        <w:t>（1）参与大赛赛项成绩管理的组织机构包括检录组、裁判组、监督仲裁组等。</w:t>
      </w:r>
    </w:p>
    <w:p>
      <w:pPr>
        <w:ind w:firstLine="480"/>
        <w:rPr>
          <w:rFonts w:ascii="仿宋_GB2312" w:hAnsi="仿宋" w:eastAsia="仿宋_GB2312" w:cs="仿宋"/>
        </w:rPr>
      </w:pPr>
      <w:r>
        <w:rPr>
          <w:rFonts w:hint="eastAsia" w:ascii="仿宋_GB2312" w:hAnsi="仿宋" w:eastAsia="仿宋_GB2312" w:cs="仿宋"/>
        </w:rPr>
        <w:t>（2）检录组负责对参赛队伍（选手）进行点名登记、身份核对等工作。检录工作由赛项承办院校工作人员承担。</w:t>
      </w:r>
    </w:p>
    <w:p>
      <w:pPr>
        <w:ind w:firstLine="480"/>
        <w:rPr>
          <w:rFonts w:ascii="仿宋_GB2312" w:hAnsi="仿宋" w:eastAsia="仿宋_GB2312" w:cs="仿宋"/>
        </w:rPr>
      </w:pPr>
      <w:r>
        <w:rPr>
          <w:rFonts w:hint="eastAsia" w:ascii="仿宋_GB2312" w:hAnsi="仿宋" w:eastAsia="仿宋_GB2312" w:cs="仿宋"/>
        </w:rPr>
        <w:t>（3）裁判组实行“裁判长负责制”，全面负责赛项的裁判与管理工作。裁判员分为加密裁判、现场裁判和评分裁判。加密裁判负责组织参赛队伍（选手）抽签，对参赛队信息、抽签代码等进行加密、解密工作；现场裁判按规定做好赛场记录，维护赛场纪律，对参赛队伍（选手）的比赛作品、比赛表现按赛项评分标准进行评定；评分裁判负责对成绩汇总、审核、校准等。</w:t>
      </w:r>
    </w:p>
    <w:p>
      <w:pPr>
        <w:ind w:firstLine="480"/>
        <w:rPr>
          <w:rFonts w:ascii="仿宋_GB2312" w:hAnsi="仿宋" w:eastAsia="仿宋_GB2312" w:cs="仿宋"/>
        </w:rPr>
      </w:pPr>
      <w:r>
        <w:rPr>
          <w:rFonts w:hint="eastAsia" w:ascii="仿宋_GB2312" w:hAnsi="仿宋" w:eastAsia="仿宋_GB2312" w:cs="仿宋"/>
          <w:color w:val="auto"/>
        </w:rPr>
        <w:t>本赛项裁判组成员预计</w:t>
      </w:r>
      <w:r>
        <w:rPr>
          <w:rFonts w:hint="eastAsia" w:ascii="仿宋_GB2312" w:hAnsi="仿宋" w:eastAsia="仿宋_GB2312" w:cs="仿宋"/>
          <w:color w:val="auto"/>
          <w:lang w:val="en-US" w:eastAsia="zh-CN"/>
        </w:rPr>
        <w:t>7</w:t>
      </w:r>
      <w:r>
        <w:rPr>
          <w:rFonts w:hint="eastAsia" w:ascii="仿宋_GB2312" w:hAnsi="仿宋" w:eastAsia="仿宋_GB2312" w:cs="仿宋"/>
          <w:color w:val="auto"/>
        </w:rPr>
        <w:t>人，其中裁判长1名，加密裁判2名，现场</w:t>
      </w:r>
      <w:r>
        <w:rPr>
          <w:rFonts w:hint="eastAsia" w:ascii="仿宋_GB2312" w:hAnsi="仿宋" w:eastAsia="仿宋_GB2312" w:cs="仿宋"/>
          <w:color w:val="auto"/>
          <w:lang w:eastAsia="zh-CN"/>
        </w:rPr>
        <w:t>、</w:t>
      </w:r>
      <w:r>
        <w:rPr>
          <w:rFonts w:hint="eastAsia" w:ascii="仿宋_GB2312" w:hAnsi="仿宋" w:eastAsia="仿宋_GB2312" w:cs="仿宋"/>
          <w:color w:val="auto"/>
        </w:rPr>
        <w:t>评分裁判</w:t>
      </w:r>
      <w:r>
        <w:rPr>
          <w:rFonts w:ascii="仿宋_GB2312" w:hAnsi="仿宋" w:eastAsia="仿宋_GB2312" w:cs="仿宋"/>
          <w:color w:val="auto"/>
        </w:rPr>
        <w:t>4</w:t>
      </w:r>
      <w:r>
        <w:rPr>
          <w:rFonts w:hint="eastAsia" w:ascii="仿宋_GB2312" w:hAnsi="仿宋" w:eastAsia="仿宋_GB2312" w:cs="仿宋"/>
          <w:color w:val="auto"/>
        </w:rPr>
        <w:t>名。裁判人数及专业等要求如表</w:t>
      </w:r>
      <w:r>
        <w:rPr>
          <w:rFonts w:hint="eastAsia" w:ascii="仿宋_GB2312" w:hAnsi="仿宋" w:eastAsia="仿宋_GB2312" w:cs="仿宋"/>
          <w:color w:val="auto"/>
          <w:lang w:val="en-US" w:eastAsia="zh-CN"/>
        </w:rPr>
        <w:t>5</w:t>
      </w:r>
      <w:r>
        <w:rPr>
          <w:rFonts w:hint="eastAsia" w:ascii="仿宋_GB2312" w:hAnsi="仿宋" w:eastAsia="仿宋_GB2312" w:cs="仿宋"/>
          <w:color w:val="auto"/>
        </w:rPr>
        <w:t>所示。</w:t>
      </w:r>
    </w:p>
    <w:p>
      <w:pPr>
        <w:ind w:firstLine="346" w:firstLineChars="150"/>
        <w:jc w:val="center"/>
        <w:rPr>
          <w:rStyle w:val="16"/>
          <w:rFonts w:ascii="仿宋_GB2312" w:eastAsia="仿宋_GB2312"/>
          <w:i w:val="0"/>
          <w:iCs w:val="0"/>
        </w:rPr>
      </w:pPr>
      <w:r>
        <w:rPr>
          <w:rStyle w:val="16"/>
          <w:rFonts w:hint="eastAsia" w:ascii="仿宋_GB2312" w:eastAsia="仿宋_GB2312"/>
          <w:i w:val="0"/>
          <w:iCs w:val="0"/>
        </w:rPr>
        <w:t xml:space="preserve">表 </w:t>
      </w:r>
      <w:r>
        <w:rPr>
          <w:rStyle w:val="16"/>
          <w:rFonts w:hint="eastAsia" w:ascii="仿宋_GB2312" w:eastAsia="仿宋_GB2312"/>
          <w:i w:val="0"/>
          <w:iCs w:val="0"/>
          <w:lang w:val="en-US" w:eastAsia="zh-CN"/>
        </w:rPr>
        <w:t>5</w:t>
      </w:r>
      <w:r>
        <w:rPr>
          <w:rStyle w:val="16"/>
          <w:rFonts w:hint="eastAsia" w:ascii="仿宋_GB2312" w:eastAsia="仿宋_GB2312"/>
          <w:i w:val="0"/>
          <w:iCs w:val="0"/>
        </w:rPr>
        <w:t xml:space="preserve"> 裁判人数及专业等要求</w:t>
      </w:r>
    </w:p>
    <w:tbl>
      <w:tblPr>
        <w:tblStyle w:val="15"/>
        <w:tblW w:w="91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1552"/>
        <w:gridCol w:w="3314"/>
        <w:gridCol w:w="2033"/>
        <w:gridCol w:w="14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870" w:type="dxa"/>
            <w:vAlign w:val="center"/>
          </w:tcPr>
          <w:p>
            <w:pPr>
              <w:spacing w:line="240" w:lineRule="auto"/>
              <w:ind w:firstLine="0" w:firstLineChars="0"/>
              <w:jc w:val="center"/>
              <w:rPr>
                <w:rFonts w:ascii="仿宋_GB2312" w:hAnsi="仿宋" w:eastAsia="仿宋_GB2312"/>
                <w:b/>
                <w:bCs/>
                <w:sz w:val="24"/>
                <w:szCs w:val="24"/>
              </w:rPr>
            </w:pPr>
            <w:r>
              <w:rPr>
                <w:rFonts w:hint="eastAsia" w:ascii="仿宋_GB2312" w:hAnsi="仿宋" w:eastAsia="仿宋_GB2312"/>
                <w:b/>
                <w:bCs/>
                <w:sz w:val="24"/>
                <w:szCs w:val="24"/>
              </w:rPr>
              <w:t>序号</w:t>
            </w:r>
          </w:p>
        </w:tc>
        <w:tc>
          <w:tcPr>
            <w:tcW w:w="1552" w:type="dxa"/>
            <w:vAlign w:val="center"/>
          </w:tcPr>
          <w:p>
            <w:pPr>
              <w:spacing w:line="240" w:lineRule="auto"/>
              <w:ind w:firstLine="0" w:firstLineChars="0"/>
              <w:jc w:val="center"/>
              <w:rPr>
                <w:rFonts w:ascii="仿宋_GB2312" w:hAnsi="仿宋" w:eastAsia="仿宋_GB2312"/>
                <w:b/>
                <w:bCs/>
                <w:sz w:val="24"/>
                <w:szCs w:val="24"/>
              </w:rPr>
            </w:pPr>
            <w:r>
              <w:rPr>
                <w:rFonts w:hint="eastAsia" w:ascii="仿宋_GB2312" w:hAnsi="仿宋" w:eastAsia="仿宋_GB2312"/>
                <w:b/>
                <w:bCs/>
                <w:spacing w:val="-4"/>
                <w:sz w:val="24"/>
                <w:szCs w:val="24"/>
              </w:rPr>
              <w:t>专业技术方向</w:t>
            </w:r>
          </w:p>
        </w:tc>
        <w:tc>
          <w:tcPr>
            <w:tcW w:w="3314" w:type="dxa"/>
            <w:vAlign w:val="center"/>
          </w:tcPr>
          <w:p>
            <w:pPr>
              <w:spacing w:line="240" w:lineRule="auto"/>
              <w:ind w:firstLine="0" w:firstLineChars="0"/>
              <w:jc w:val="center"/>
              <w:rPr>
                <w:rFonts w:ascii="仿宋_GB2312" w:hAnsi="仿宋" w:eastAsia="仿宋_GB2312"/>
                <w:b/>
                <w:bCs/>
                <w:sz w:val="24"/>
                <w:szCs w:val="24"/>
              </w:rPr>
            </w:pPr>
            <w:r>
              <w:rPr>
                <w:rFonts w:hint="eastAsia" w:ascii="仿宋_GB2312" w:hAnsi="仿宋" w:eastAsia="仿宋_GB2312"/>
                <w:b/>
                <w:bCs/>
                <w:spacing w:val="-3"/>
                <w:sz w:val="24"/>
                <w:szCs w:val="24"/>
              </w:rPr>
              <w:t>执裁、教学、工作经历</w:t>
            </w:r>
          </w:p>
        </w:tc>
        <w:tc>
          <w:tcPr>
            <w:tcW w:w="2033" w:type="dxa"/>
            <w:vAlign w:val="center"/>
          </w:tcPr>
          <w:p>
            <w:pPr>
              <w:spacing w:line="240" w:lineRule="auto"/>
              <w:ind w:firstLine="0" w:firstLineChars="0"/>
              <w:jc w:val="center"/>
              <w:rPr>
                <w:rFonts w:ascii="仿宋_GB2312" w:hAnsi="仿宋" w:eastAsia="仿宋_GB2312"/>
                <w:b/>
                <w:bCs/>
                <w:sz w:val="24"/>
                <w:szCs w:val="24"/>
              </w:rPr>
            </w:pPr>
            <w:r>
              <w:rPr>
                <w:rFonts w:hint="eastAsia" w:ascii="仿宋_GB2312" w:hAnsi="仿宋" w:eastAsia="仿宋_GB2312"/>
                <w:b/>
                <w:bCs/>
                <w:spacing w:val="-4"/>
                <w:sz w:val="24"/>
                <w:szCs w:val="24"/>
              </w:rPr>
              <w:t>专业技术职称</w:t>
            </w:r>
            <w:r>
              <w:rPr>
                <w:rFonts w:hint="eastAsia" w:ascii="仿宋_GB2312" w:hAnsi="仿宋" w:eastAsia="仿宋_GB2312"/>
                <w:b/>
                <w:bCs/>
                <w:spacing w:val="1"/>
                <w:sz w:val="24"/>
                <w:szCs w:val="24"/>
              </w:rPr>
              <w:t xml:space="preserve"> </w:t>
            </w:r>
            <w:r>
              <w:rPr>
                <w:rFonts w:hint="eastAsia" w:ascii="仿宋_GB2312" w:hAnsi="仿宋" w:eastAsia="仿宋_GB2312"/>
                <w:b/>
                <w:bCs/>
                <w:spacing w:val="1"/>
                <w:sz w:val="24"/>
                <w:szCs w:val="24"/>
                <w:lang w:eastAsia="zh-CN"/>
              </w:rPr>
              <w:t>（</w:t>
            </w:r>
            <w:r>
              <w:rPr>
                <w:rFonts w:hint="eastAsia" w:ascii="仿宋_GB2312" w:hAnsi="仿宋" w:eastAsia="仿宋_GB2312"/>
                <w:b/>
                <w:bCs/>
                <w:sz w:val="24"/>
                <w:szCs w:val="24"/>
              </w:rPr>
              <w:t>职业资格等级</w:t>
            </w:r>
            <w:r>
              <w:rPr>
                <w:rFonts w:hint="eastAsia" w:ascii="仿宋_GB2312" w:hAnsi="仿宋" w:eastAsia="仿宋_GB2312"/>
                <w:b/>
                <w:bCs/>
                <w:sz w:val="24"/>
                <w:szCs w:val="24"/>
                <w:lang w:eastAsia="zh-CN"/>
              </w:rPr>
              <w:t>）</w:t>
            </w:r>
          </w:p>
        </w:tc>
        <w:tc>
          <w:tcPr>
            <w:tcW w:w="1400" w:type="dxa"/>
            <w:vAlign w:val="center"/>
          </w:tcPr>
          <w:p>
            <w:pPr>
              <w:spacing w:line="240" w:lineRule="auto"/>
              <w:ind w:firstLine="0" w:firstLineChars="0"/>
              <w:jc w:val="center"/>
              <w:rPr>
                <w:rFonts w:ascii="仿宋_GB2312" w:hAnsi="仿宋" w:eastAsia="仿宋_GB2312"/>
                <w:b/>
                <w:bCs/>
                <w:sz w:val="24"/>
                <w:szCs w:val="24"/>
              </w:rPr>
            </w:pPr>
            <w:r>
              <w:rPr>
                <w:rFonts w:hint="eastAsia" w:ascii="仿宋_GB2312" w:hAnsi="仿宋" w:eastAsia="仿宋_GB2312"/>
                <w:b/>
                <w:bCs/>
                <w:spacing w:val="-3"/>
                <w:sz w:val="24"/>
                <w:szCs w:val="24"/>
              </w:rPr>
              <w:t>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4" w:hRule="atLeast"/>
          <w:jc w:val="center"/>
        </w:trPr>
        <w:tc>
          <w:tcPr>
            <w:tcW w:w="870" w:type="dxa"/>
            <w:vAlign w:val="center"/>
          </w:tcPr>
          <w:p>
            <w:pPr>
              <w:spacing w:line="240" w:lineRule="auto"/>
              <w:ind w:firstLine="0" w:firstLineChars="0"/>
              <w:jc w:val="center"/>
              <w:rPr>
                <w:rFonts w:ascii="仿宋_GB2312" w:eastAsia="仿宋_GB2312"/>
                <w:sz w:val="24"/>
                <w:szCs w:val="24"/>
              </w:rPr>
            </w:pPr>
            <w:r>
              <w:rPr>
                <w:rFonts w:hint="eastAsia" w:ascii="仿宋_GB2312" w:eastAsia="仿宋_GB2312"/>
                <w:sz w:val="24"/>
                <w:szCs w:val="24"/>
              </w:rPr>
              <w:t>1</w:t>
            </w:r>
          </w:p>
        </w:tc>
        <w:tc>
          <w:tcPr>
            <w:tcW w:w="1552" w:type="dxa"/>
            <w:vAlign w:val="center"/>
          </w:tcPr>
          <w:p>
            <w:pPr>
              <w:spacing w:line="240" w:lineRule="auto"/>
              <w:ind w:firstLine="0" w:firstLineChars="0"/>
              <w:jc w:val="center"/>
              <w:rPr>
                <w:rFonts w:ascii="仿宋_GB2312" w:hAnsi="仿宋" w:eastAsia="仿宋_GB2312" w:cs="仿宋"/>
                <w:sz w:val="24"/>
                <w:szCs w:val="24"/>
              </w:rPr>
            </w:pPr>
            <w:r>
              <w:rPr>
                <w:rFonts w:hint="eastAsia" w:ascii="仿宋_GB2312" w:hAnsi="仿宋" w:eastAsia="仿宋_GB2312" w:cs="仿宋"/>
                <w:spacing w:val="-5"/>
                <w:sz w:val="24"/>
                <w:szCs w:val="24"/>
              </w:rPr>
              <w:t>装备制造</w:t>
            </w:r>
            <w:r>
              <w:rPr>
                <w:rFonts w:hint="eastAsia" w:ascii="仿宋_GB2312" w:hAnsi="仿宋" w:eastAsia="仿宋_GB2312" w:cs="仿宋"/>
                <w:spacing w:val="-4"/>
                <w:sz w:val="24"/>
                <w:szCs w:val="24"/>
              </w:rPr>
              <w:t>相关专业</w:t>
            </w:r>
          </w:p>
        </w:tc>
        <w:tc>
          <w:tcPr>
            <w:tcW w:w="3314" w:type="dxa"/>
            <w:vAlign w:val="center"/>
          </w:tcPr>
          <w:p>
            <w:pPr>
              <w:spacing w:line="240" w:lineRule="auto"/>
              <w:ind w:firstLine="0" w:firstLineChars="0"/>
              <w:jc w:val="left"/>
              <w:rPr>
                <w:rFonts w:ascii="仿宋_GB2312" w:hAnsi="仿宋" w:eastAsia="仿宋_GB2312" w:cs="仿宋"/>
                <w:spacing w:val="9"/>
                <w:sz w:val="24"/>
                <w:szCs w:val="24"/>
              </w:rPr>
            </w:pPr>
            <w:r>
              <w:rPr>
                <w:rFonts w:hint="eastAsia" w:ascii="仿宋_GB2312" w:eastAsia="仿宋_GB2312"/>
                <w:spacing w:val="-5"/>
                <w:sz w:val="24"/>
                <w:szCs w:val="24"/>
              </w:rPr>
              <w:t>1.</w:t>
            </w:r>
            <w:r>
              <w:rPr>
                <w:rFonts w:hint="eastAsia" w:ascii="仿宋_GB2312" w:hAnsi="仿宋" w:eastAsia="仿宋_GB2312" w:cs="仿宋"/>
                <w:spacing w:val="-5"/>
                <w:sz w:val="24"/>
                <w:szCs w:val="24"/>
              </w:rPr>
              <w:t>参与过省级及以上职业院校技能大赛裁判工作；</w:t>
            </w:r>
            <w:r>
              <w:rPr>
                <w:rFonts w:hint="eastAsia" w:ascii="仿宋_GB2312" w:hAnsi="仿宋" w:eastAsia="仿宋_GB2312" w:cs="仿宋"/>
                <w:spacing w:val="9"/>
                <w:sz w:val="24"/>
                <w:szCs w:val="24"/>
              </w:rPr>
              <w:t xml:space="preserve"> </w:t>
            </w:r>
          </w:p>
          <w:p>
            <w:pPr>
              <w:spacing w:line="240" w:lineRule="auto"/>
              <w:ind w:firstLine="0" w:firstLineChars="0"/>
              <w:jc w:val="left"/>
              <w:rPr>
                <w:rFonts w:ascii="仿宋_GB2312" w:hAnsi="仿宋" w:eastAsia="仿宋_GB2312" w:cs="仿宋"/>
                <w:sz w:val="24"/>
                <w:szCs w:val="24"/>
              </w:rPr>
            </w:pPr>
            <w:r>
              <w:rPr>
                <w:rFonts w:hint="eastAsia" w:ascii="仿宋_GB2312" w:eastAsia="仿宋_GB2312"/>
                <w:spacing w:val="-3"/>
                <w:sz w:val="24"/>
                <w:szCs w:val="24"/>
              </w:rPr>
              <w:t>2.</w:t>
            </w:r>
            <w:r>
              <w:rPr>
                <w:rFonts w:hint="eastAsia" w:ascii="仿宋_GB2312" w:hAnsi="仿宋" w:eastAsia="仿宋_GB2312" w:cs="仿宋"/>
                <w:spacing w:val="-3"/>
                <w:sz w:val="24"/>
                <w:szCs w:val="24"/>
              </w:rPr>
              <w:t>承担装备制造类技术专</w:t>
            </w:r>
            <w:r>
              <w:rPr>
                <w:rFonts w:hint="eastAsia" w:ascii="仿宋_GB2312" w:hAnsi="仿宋" w:eastAsia="仿宋_GB2312" w:cs="仿宋"/>
                <w:spacing w:val="-5"/>
                <w:sz w:val="24"/>
                <w:szCs w:val="24"/>
              </w:rPr>
              <w:t>业相关课程教学任务，承</w:t>
            </w:r>
            <w:r>
              <w:rPr>
                <w:rFonts w:hint="eastAsia" w:ascii="仿宋_GB2312" w:hAnsi="仿宋" w:eastAsia="仿宋_GB2312" w:cs="仿宋"/>
                <w:spacing w:val="-3"/>
                <w:sz w:val="24"/>
                <w:szCs w:val="24"/>
              </w:rPr>
              <w:t>担无人机相关课程者优</w:t>
            </w:r>
            <w:r>
              <w:rPr>
                <w:rFonts w:hint="eastAsia" w:ascii="仿宋_GB2312" w:hAnsi="仿宋" w:eastAsia="仿宋_GB2312" w:cs="仿宋"/>
                <w:spacing w:val="-20"/>
                <w:sz w:val="24"/>
                <w:szCs w:val="24"/>
              </w:rPr>
              <w:t>先</w:t>
            </w:r>
            <w:r>
              <w:rPr>
                <w:rFonts w:hint="eastAsia" w:ascii="仿宋_GB2312" w:hAnsi="仿宋" w:eastAsia="仿宋_GB2312" w:cs="仿宋"/>
                <w:spacing w:val="-5"/>
                <w:sz w:val="24"/>
                <w:szCs w:val="24"/>
              </w:rPr>
              <w:t>；</w:t>
            </w:r>
          </w:p>
          <w:p>
            <w:pPr>
              <w:spacing w:line="240" w:lineRule="auto"/>
              <w:ind w:firstLine="0" w:firstLineChars="0"/>
              <w:jc w:val="left"/>
              <w:rPr>
                <w:rFonts w:ascii="仿宋_GB2312" w:hAnsi="仿宋" w:eastAsia="仿宋_GB2312" w:cs="仿宋"/>
                <w:sz w:val="24"/>
                <w:szCs w:val="24"/>
              </w:rPr>
            </w:pPr>
            <w:r>
              <w:rPr>
                <w:rFonts w:hint="eastAsia" w:ascii="仿宋_GB2312" w:eastAsia="仿宋_GB2312"/>
                <w:spacing w:val="-3"/>
                <w:sz w:val="24"/>
                <w:szCs w:val="24"/>
              </w:rPr>
              <w:t>3</w:t>
            </w:r>
            <w:r>
              <w:rPr>
                <w:rFonts w:hint="eastAsia" w:ascii="仿宋_GB2312" w:hAnsi="仿宋" w:eastAsia="仿宋_GB2312" w:cs="仿宋"/>
                <w:spacing w:val="-3"/>
                <w:sz w:val="24"/>
                <w:szCs w:val="24"/>
              </w:rPr>
              <w:t>.持有中国民航局无人机驾驶员执照者优先。</w:t>
            </w:r>
          </w:p>
        </w:tc>
        <w:tc>
          <w:tcPr>
            <w:tcW w:w="2033" w:type="dxa"/>
            <w:vAlign w:val="center"/>
          </w:tcPr>
          <w:p>
            <w:pPr>
              <w:spacing w:line="240" w:lineRule="auto"/>
              <w:ind w:firstLine="0" w:firstLineChars="0"/>
              <w:jc w:val="center"/>
              <w:rPr>
                <w:rFonts w:ascii="仿宋_GB2312" w:hAnsi="仿宋" w:eastAsia="仿宋_GB2312" w:cs="仿宋"/>
                <w:sz w:val="24"/>
                <w:szCs w:val="24"/>
              </w:rPr>
            </w:pPr>
            <w:r>
              <w:rPr>
                <w:rFonts w:hint="eastAsia" w:ascii="仿宋_GB2312" w:hAnsi="仿宋" w:eastAsia="仿宋_GB2312" w:cs="仿宋"/>
                <w:spacing w:val="-4"/>
                <w:sz w:val="24"/>
                <w:szCs w:val="24"/>
              </w:rPr>
              <w:t>具有副高级以上专业技术职称或高级技师职业资格</w:t>
            </w:r>
          </w:p>
        </w:tc>
        <w:tc>
          <w:tcPr>
            <w:tcW w:w="1400" w:type="dxa"/>
            <w:vMerge w:val="restart"/>
            <w:tcBorders>
              <w:bottom w:val="nil"/>
            </w:tcBorders>
            <w:vAlign w:val="center"/>
          </w:tcPr>
          <w:p>
            <w:pPr>
              <w:spacing w:line="240" w:lineRule="auto"/>
              <w:ind w:firstLine="0" w:firstLineChars="0"/>
              <w:jc w:val="center"/>
              <w:rPr>
                <w:rFonts w:hint="eastAsia" w:ascii="仿宋_GB2312" w:eastAsia="仿宋_GB2312"/>
                <w:sz w:val="24"/>
                <w:szCs w:val="24"/>
                <w:lang w:eastAsia="zh-CN"/>
              </w:rPr>
            </w:pPr>
            <w:r>
              <w:rPr>
                <w:rFonts w:hint="eastAsia" w:ascii="仿宋_GB2312" w:eastAsia="仿宋_GB2312"/>
                <w:color w:val="auto"/>
                <w:spacing w:val="-3"/>
                <w:sz w:val="24"/>
                <w:szCs w:val="24"/>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9" w:hRule="atLeast"/>
          <w:jc w:val="center"/>
        </w:trPr>
        <w:tc>
          <w:tcPr>
            <w:tcW w:w="870" w:type="dxa"/>
            <w:vAlign w:val="center"/>
          </w:tcPr>
          <w:p>
            <w:pPr>
              <w:spacing w:line="240" w:lineRule="auto"/>
              <w:ind w:firstLine="0" w:firstLineChars="0"/>
              <w:jc w:val="center"/>
              <w:rPr>
                <w:rFonts w:ascii="仿宋_GB2312" w:eastAsia="仿宋_GB2312"/>
                <w:sz w:val="24"/>
                <w:szCs w:val="24"/>
              </w:rPr>
            </w:pPr>
            <w:r>
              <w:rPr>
                <w:rFonts w:hint="eastAsia" w:ascii="仿宋_GB2312" w:eastAsia="仿宋_GB2312"/>
                <w:sz w:val="24"/>
                <w:szCs w:val="24"/>
              </w:rPr>
              <w:t>2</w:t>
            </w:r>
          </w:p>
        </w:tc>
        <w:tc>
          <w:tcPr>
            <w:tcW w:w="1552" w:type="dxa"/>
            <w:vAlign w:val="center"/>
          </w:tcPr>
          <w:p>
            <w:pPr>
              <w:spacing w:line="240" w:lineRule="auto"/>
              <w:ind w:firstLine="0" w:firstLineChars="0"/>
              <w:jc w:val="center"/>
              <w:rPr>
                <w:rFonts w:ascii="仿宋_GB2312" w:hAnsi="仿宋" w:eastAsia="仿宋_GB2312" w:cs="仿宋"/>
                <w:sz w:val="24"/>
                <w:szCs w:val="24"/>
              </w:rPr>
            </w:pPr>
            <w:r>
              <w:rPr>
                <w:rFonts w:hint="eastAsia" w:ascii="仿宋_GB2312" w:hAnsi="仿宋" w:eastAsia="仿宋_GB2312" w:cs="仿宋"/>
                <w:spacing w:val="-12"/>
                <w:sz w:val="24"/>
                <w:szCs w:val="24"/>
              </w:rPr>
              <w:t>电子信息</w:t>
            </w:r>
            <w:r>
              <w:rPr>
                <w:rFonts w:hint="eastAsia" w:ascii="仿宋_GB2312" w:hAnsi="仿宋" w:eastAsia="仿宋_GB2312" w:cs="仿宋"/>
                <w:spacing w:val="-4"/>
                <w:sz w:val="24"/>
                <w:szCs w:val="24"/>
              </w:rPr>
              <w:t>相关专业</w:t>
            </w:r>
          </w:p>
        </w:tc>
        <w:tc>
          <w:tcPr>
            <w:tcW w:w="3314" w:type="dxa"/>
            <w:vAlign w:val="center"/>
          </w:tcPr>
          <w:p>
            <w:pPr>
              <w:spacing w:line="240" w:lineRule="auto"/>
              <w:ind w:firstLine="0" w:firstLineChars="0"/>
              <w:jc w:val="left"/>
              <w:rPr>
                <w:rFonts w:ascii="仿宋_GB2312" w:hAnsi="仿宋" w:eastAsia="仿宋_GB2312" w:cs="仿宋"/>
                <w:spacing w:val="9"/>
                <w:sz w:val="24"/>
                <w:szCs w:val="24"/>
              </w:rPr>
            </w:pPr>
            <w:r>
              <w:rPr>
                <w:rFonts w:hint="eastAsia" w:ascii="仿宋_GB2312" w:eastAsia="仿宋_GB2312"/>
                <w:spacing w:val="-5"/>
                <w:sz w:val="24"/>
                <w:szCs w:val="24"/>
              </w:rPr>
              <w:t>1.</w:t>
            </w:r>
            <w:r>
              <w:rPr>
                <w:rFonts w:hint="eastAsia" w:ascii="仿宋_GB2312" w:hAnsi="仿宋" w:eastAsia="仿宋_GB2312" w:cs="仿宋"/>
                <w:spacing w:val="-5"/>
                <w:sz w:val="24"/>
                <w:szCs w:val="24"/>
              </w:rPr>
              <w:t>参与过省级及以上职业院校技能大赛裁判工作；</w:t>
            </w:r>
            <w:r>
              <w:rPr>
                <w:rFonts w:hint="eastAsia" w:ascii="仿宋_GB2312" w:hAnsi="仿宋" w:eastAsia="仿宋_GB2312" w:cs="仿宋"/>
                <w:spacing w:val="9"/>
                <w:sz w:val="24"/>
                <w:szCs w:val="24"/>
              </w:rPr>
              <w:t xml:space="preserve"> </w:t>
            </w:r>
          </w:p>
          <w:p>
            <w:pPr>
              <w:spacing w:line="240" w:lineRule="auto"/>
              <w:ind w:firstLine="0" w:firstLineChars="0"/>
              <w:jc w:val="left"/>
              <w:rPr>
                <w:rFonts w:ascii="仿宋_GB2312" w:hAnsi="仿宋" w:eastAsia="仿宋_GB2312" w:cs="仿宋"/>
                <w:sz w:val="24"/>
                <w:szCs w:val="24"/>
              </w:rPr>
            </w:pPr>
            <w:r>
              <w:rPr>
                <w:rFonts w:hint="eastAsia" w:ascii="仿宋_GB2312" w:eastAsia="仿宋_GB2312"/>
                <w:spacing w:val="-3"/>
                <w:sz w:val="24"/>
                <w:szCs w:val="24"/>
              </w:rPr>
              <w:t>2.</w:t>
            </w:r>
            <w:r>
              <w:rPr>
                <w:rFonts w:hint="eastAsia" w:ascii="仿宋_GB2312" w:hAnsi="仿宋" w:eastAsia="仿宋_GB2312" w:cs="仿宋"/>
                <w:spacing w:val="-3"/>
                <w:sz w:val="24"/>
                <w:szCs w:val="24"/>
              </w:rPr>
              <w:t>承担装备制造类技术专</w:t>
            </w:r>
            <w:r>
              <w:rPr>
                <w:rFonts w:hint="eastAsia" w:ascii="仿宋_GB2312" w:hAnsi="仿宋" w:eastAsia="仿宋_GB2312" w:cs="仿宋"/>
                <w:spacing w:val="-5"/>
                <w:sz w:val="24"/>
                <w:szCs w:val="24"/>
              </w:rPr>
              <w:t>业相关课程教学任务，承</w:t>
            </w:r>
            <w:r>
              <w:rPr>
                <w:rFonts w:hint="eastAsia" w:ascii="仿宋_GB2312" w:hAnsi="仿宋" w:eastAsia="仿宋_GB2312" w:cs="仿宋"/>
                <w:spacing w:val="-3"/>
                <w:sz w:val="24"/>
                <w:szCs w:val="24"/>
              </w:rPr>
              <w:t>担无人机相关课程者优</w:t>
            </w:r>
            <w:r>
              <w:rPr>
                <w:rFonts w:hint="eastAsia" w:ascii="仿宋_GB2312" w:hAnsi="仿宋" w:eastAsia="仿宋_GB2312" w:cs="仿宋"/>
                <w:spacing w:val="-20"/>
                <w:sz w:val="24"/>
                <w:szCs w:val="24"/>
              </w:rPr>
              <w:t>先</w:t>
            </w:r>
            <w:r>
              <w:rPr>
                <w:rFonts w:hint="eastAsia" w:ascii="仿宋_GB2312" w:hAnsi="仿宋" w:eastAsia="仿宋_GB2312" w:cs="仿宋"/>
                <w:spacing w:val="-5"/>
                <w:sz w:val="24"/>
                <w:szCs w:val="24"/>
              </w:rPr>
              <w:t>；</w:t>
            </w:r>
          </w:p>
          <w:p>
            <w:pPr>
              <w:spacing w:line="240" w:lineRule="auto"/>
              <w:ind w:firstLine="0" w:firstLineChars="0"/>
              <w:jc w:val="left"/>
              <w:rPr>
                <w:rFonts w:ascii="仿宋_GB2312" w:hAnsi="仿宋" w:eastAsia="仿宋_GB2312" w:cs="仿宋"/>
                <w:sz w:val="24"/>
                <w:szCs w:val="24"/>
              </w:rPr>
            </w:pPr>
            <w:r>
              <w:rPr>
                <w:rFonts w:hint="eastAsia" w:ascii="仿宋_GB2312" w:eastAsia="仿宋_GB2312"/>
                <w:spacing w:val="-3"/>
                <w:sz w:val="24"/>
                <w:szCs w:val="24"/>
              </w:rPr>
              <w:t>3</w:t>
            </w:r>
            <w:r>
              <w:rPr>
                <w:rFonts w:hint="eastAsia" w:ascii="仿宋_GB2312" w:hAnsi="仿宋" w:eastAsia="仿宋_GB2312" w:cs="仿宋"/>
                <w:spacing w:val="-3"/>
                <w:sz w:val="24"/>
                <w:szCs w:val="24"/>
              </w:rPr>
              <w:t>.持有中国民航局无人机驾驶员执照者优先。</w:t>
            </w:r>
          </w:p>
        </w:tc>
        <w:tc>
          <w:tcPr>
            <w:tcW w:w="2033" w:type="dxa"/>
            <w:vAlign w:val="center"/>
          </w:tcPr>
          <w:p>
            <w:pPr>
              <w:spacing w:line="240" w:lineRule="auto"/>
              <w:ind w:firstLine="0" w:firstLineChars="0"/>
              <w:jc w:val="center"/>
              <w:rPr>
                <w:rFonts w:ascii="仿宋_GB2312" w:hAnsi="仿宋" w:eastAsia="仿宋_GB2312" w:cs="仿宋"/>
                <w:sz w:val="24"/>
                <w:szCs w:val="24"/>
              </w:rPr>
            </w:pPr>
            <w:r>
              <w:rPr>
                <w:rFonts w:hint="eastAsia" w:ascii="仿宋_GB2312" w:hAnsi="仿宋" w:eastAsia="仿宋_GB2312" w:cs="仿宋"/>
                <w:spacing w:val="-4"/>
                <w:sz w:val="24"/>
                <w:szCs w:val="24"/>
              </w:rPr>
              <w:t>具有副高级以上专业技术职称或高级技师职业资格</w:t>
            </w:r>
          </w:p>
        </w:tc>
        <w:tc>
          <w:tcPr>
            <w:tcW w:w="1400" w:type="dxa"/>
            <w:vMerge w:val="continue"/>
            <w:tcBorders>
              <w:top w:val="nil"/>
            </w:tcBorders>
            <w:vAlign w:val="center"/>
          </w:tcPr>
          <w:p>
            <w:pPr>
              <w:spacing w:line="240" w:lineRule="auto"/>
              <w:ind w:firstLine="0" w:firstLineChars="0"/>
              <w:rPr>
                <w:rFonts w:ascii="仿宋_GB2312" w:eastAsia="仿宋_GB2312"/>
                <w:sz w:val="22"/>
                <w:szCs w:val="22"/>
              </w:rPr>
            </w:pPr>
          </w:p>
        </w:tc>
      </w:tr>
    </w:tbl>
    <w:p>
      <w:pPr>
        <w:ind w:firstLine="488"/>
        <w:rPr>
          <w:rFonts w:ascii="仿宋_GB2312" w:hAnsi="仿宋" w:eastAsia="仿宋_GB2312" w:cs="仿宋"/>
        </w:rPr>
      </w:pPr>
      <w:r>
        <w:rPr>
          <w:rFonts w:hint="eastAsia" w:ascii="仿宋_GB2312" w:hAnsi="仿宋" w:eastAsia="仿宋_GB2312" w:cs="仿宋"/>
          <w:spacing w:val="2"/>
        </w:rPr>
        <w:t>（4）监督仲裁组负责对赛项工作进行全程监督，并对竞赛成绩</w:t>
      </w:r>
      <w:r>
        <w:rPr>
          <w:rFonts w:hint="eastAsia" w:ascii="仿宋_GB2312" w:hAnsi="仿宋" w:eastAsia="仿宋_GB2312" w:cs="仿宋"/>
          <w:spacing w:val="-3"/>
        </w:rPr>
        <w:t>抽检复核；接受由参赛队领队提出的对裁判结果的书</w:t>
      </w:r>
      <w:r>
        <w:rPr>
          <w:rFonts w:hint="eastAsia" w:ascii="仿宋_GB2312" w:hAnsi="仿宋" w:eastAsia="仿宋_GB2312" w:cs="仿宋"/>
          <w:spacing w:val="-4"/>
        </w:rPr>
        <w:t>面申诉，组织复</w:t>
      </w:r>
      <w:r>
        <w:rPr>
          <w:rFonts w:hint="eastAsia" w:ascii="仿宋_GB2312" w:hAnsi="仿宋" w:eastAsia="仿宋_GB2312" w:cs="仿宋"/>
          <w:spacing w:val="-3"/>
        </w:rPr>
        <w:t>议并及时反馈复议结果。</w:t>
      </w:r>
    </w:p>
    <w:p>
      <w:pPr>
        <w:ind w:firstLine="480"/>
        <w:rPr>
          <w:rFonts w:ascii="仿宋_GB2312" w:hAnsi="Calibri" w:eastAsia="仿宋_GB2312"/>
          <w:bCs/>
        </w:rPr>
      </w:pPr>
      <w:r>
        <w:rPr>
          <w:rFonts w:hint="eastAsia" w:ascii="仿宋_GB2312" w:hAnsi="Calibri" w:eastAsia="仿宋_GB2312"/>
          <w:bCs/>
        </w:rPr>
        <w:t>2.成绩评定方法</w:t>
      </w:r>
    </w:p>
    <w:p>
      <w:pPr>
        <w:ind w:firstLine="488"/>
        <w:rPr>
          <w:rFonts w:ascii="仿宋_GB2312" w:hAnsi="仿宋" w:eastAsia="仿宋_GB2312" w:cs="仿宋"/>
          <w:spacing w:val="2"/>
        </w:rPr>
      </w:pPr>
      <w:r>
        <w:rPr>
          <w:rFonts w:hint="eastAsia" w:ascii="仿宋_GB2312" w:hAnsi="仿宋" w:eastAsia="仿宋_GB2312" w:cs="仿宋"/>
          <w:spacing w:val="2"/>
        </w:rPr>
        <w:t>（1）赛项总成绩满分100分，只对参赛队团体评分，不计个人成绩。</w:t>
      </w:r>
    </w:p>
    <w:p>
      <w:pPr>
        <w:ind w:firstLine="488"/>
        <w:rPr>
          <w:rFonts w:ascii="仿宋_GB2312" w:hAnsi="仿宋" w:eastAsia="仿宋_GB2312" w:cs="仿宋"/>
          <w:spacing w:val="2"/>
        </w:rPr>
      </w:pPr>
      <w:r>
        <w:rPr>
          <w:rFonts w:hint="eastAsia" w:ascii="仿宋_GB2312" w:hAnsi="仿宋" w:eastAsia="仿宋_GB2312" w:cs="仿宋"/>
          <w:spacing w:val="2"/>
        </w:rPr>
        <w:t>（2）参赛队成绩由赛项裁判组统一评定。采用分步得分、错误不传递、累计总分的计分方式。</w:t>
      </w:r>
    </w:p>
    <w:p>
      <w:pPr>
        <w:ind w:firstLine="488"/>
        <w:rPr>
          <w:rFonts w:ascii="仿宋_GB2312" w:hAnsi="仿宋" w:eastAsia="仿宋_GB2312" w:cs="仿宋"/>
          <w:spacing w:val="2"/>
        </w:rPr>
      </w:pPr>
      <w:r>
        <w:rPr>
          <w:rFonts w:hint="eastAsia" w:ascii="仿宋_GB2312" w:hAnsi="仿宋" w:eastAsia="仿宋_GB2312" w:cs="仿宋"/>
          <w:spacing w:val="2"/>
        </w:rPr>
        <w:t>（3）裁判长正式提交选手号评分结果并复核无误后，加密裁判在监督人员监督下对加密结果进行逐层解密。</w:t>
      </w:r>
    </w:p>
    <w:p>
      <w:pPr>
        <w:ind w:firstLine="488"/>
        <w:rPr>
          <w:rFonts w:ascii="仿宋_GB2312" w:hAnsi="仿宋" w:eastAsia="仿宋_GB2312" w:cs="仿宋"/>
          <w:spacing w:val="2"/>
        </w:rPr>
      </w:pPr>
      <w:r>
        <w:rPr>
          <w:rFonts w:hint="eastAsia" w:ascii="仿宋_GB2312" w:hAnsi="仿宋" w:eastAsia="仿宋_GB2312" w:cs="仿宋"/>
          <w:spacing w:val="2"/>
        </w:rPr>
        <w:t>（4）监督仲裁组负责对赛项工作进行全程监督，并对竞赛成绩抽检复核；接受由参赛队领队提出的对裁判结果的书面申诉，组织复议并及时反馈复议结果。</w:t>
      </w:r>
    </w:p>
    <w:p>
      <w:pPr>
        <w:ind w:firstLine="488"/>
        <w:rPr>
          <w:rFonts w:ascii="仿宋_GB2312" w:hAnsi="仿宋" w:eastAsia="仿宋_GB2312" w:cs="仿宋"/>
          <w:spacing w:val="2"/>
        </w:rPr>
      </w:pPr>
      <w:r>
        <w:rPr>
          <w:rFonts w:hint="eastAsia" w:ascii="仿宋_GB2312" w:hAnsi="仿宋" w:eastAsia="仿宋_GB2312" w:cs="仿宋"/>
          <w:spacing w:val="2"/>
        </w:rPr>
        <w:t>（</w:t>
      </w:r>
      <w:r>
        <w:rPr>
          <w:rFonts w:ascii="仿宋_GB2312" w:hAnsi="仿宋" w:eastAsia="仿宋_GB2312" w:cs="仿宋"/>
          <w:spacing w:val="2"/>
        </w:rPr>
        <w:t>5</w:t>
      </w:r>
      <w:r>
        <w:rPr>
          <w:rFonts w:hint="eastAsia" w:ascii="仿宋_GB2312" w:hAnsi="仿宋" w:eastAsia="仿宋_GB2312" w:cs="仿宋"/>
          <w:spacing w:val="2"/>
        </w:rPr>
        <w:t>）在竞赛过程中，参赛选手如有作弊、不服从裁判判决、扰乱赛场秩序等行为，裁判长按照规定扣减相应分数。情节严重的取消竞赛资格，竞赛成绩记为0分。</w:t>
      </w:r>
    </w:p>
    <w:p>
      <w:pPr>
        <w:ind w:firstLine="488"/>
        <w:rPr>
          <w:rFonts w:ascii="仿宋_GB2312" w:hAnsi="仿宋" w:eastAsia="仿宋_GB2312" w:cs="仿宋"/>
          <w:spacing w:val="2"/>
        </w:rPr>
      </w:pPr>
      <w:r>
        <w:rPr>
          <w:rFonts w:hint="eastAsia" w:ascii="仿宋_GB2312" w:hAnsi="仿宋" w:eastAsia="仿宋_GB2312" w:cs="仿宋"/>
          <w:spacing w:val="2"/>
        </w:rPr>
        <w:t>（6）在竞赛结束裁判完成评判后，裁判长提交参赛队评分结果，经复核无误，由裁判长、监督和仲裁签字确认后公布。</w:t>
      </w:r>
    </w:p>
    <w:p>
      <w:pPr>
        <w:ind w:firstLine="488"/>
        <w:rPr>
          <w:rFonts w:ascii="仿宋_GB2312" w:hAnsi="仿宋" w:eastAsia="仿宋_GB2312" w:cs="仿宋"/>
          <w:spacing w:val="2"/>
        </w:rPr>
      </w:pPr>
      <w:r>
        <w:rPr>
          <w:rFonts w:hint="eastAsia" w:ascii="仿宋_GB2312" w:hAnsi="仿宋" w:eastAsia="仿宋_GB2312" w:cs="仿宋"/>
          <w:spacing w:val="2"/>
        </w:rPr>
        <w:t>（7）本赛项各参赛队最终成绩打印，经赛项裁判长审核无误后签字，将裁判长签字的纸质打印成绩单报送大赛执委会。</w:t>
      </w:r>
    </w:p>
    <w:p>
      <w:pPr>
        <w:pStyle w:val="3"/>
        <w:numPr>
          <w:ilvl w:val="0"/>
          <w:numId w:val="0"/>
        </w:numPr>
        <w:spacing w:before="0" w:after="0" w:line="360" w:lineRule="auto"/>
        <w:ind w:firstLine="482" w:firstLineChars="200"/>
        <w:jc w:val="both"/>
        <w:rPr>
          <w:rFonts w:ascii="仿宋_GB2312" w:hAnsi="Calibri" w:eastAsia="仿宋_GB2312"/>
          <w:b/>
          <w:bCs w:val="0"/>
          <w:sz w:val="24"/>
          <w:szCs w:val="24"/>
        </w:rPr>
      </w:pPr>
      <w:r>
        <w:rPr>
          <w:rFonts w:hint="eastAsia" w:ascii="仿宋_GB2312" w:hAnsi="Calibri" w:eastAsia="仿宋_GB2312"/>
          <w:b/>
          <w:bCs w:val="0"/>
          <w:sz w:val="24"/>
          <w:szCs w:val="24"/>
        </w:rPr>
        <w:t>（三）奖项设置</w:t>
      </w:r>
    </w:p>
    <w:p>
      <w:pPr>
        <w:ind w:firstLine="488"/>
        <w:rPr>
          <w:rFonts w:ascii="仿宋_GB2312" w:hAnsi="仿宋" w:eastAsia="仿宋_GB2312" w:cs="仿宋"/>
          <w:spacing w:val="2"/>
        </w:rPr>
      </w:pPr>
      <w:r>
        <w:rPr>
          <w:rFonts w:hint="eastAsia" w:ascii="仿宋_GB2312" w:hAnsi="仿宋" w:eastAsia="仿宋_GB2312" w:cs="仿宋"/>
          <w:spacing w:val="2"/>
        </w:rPr>
        <w:t>本赛项以实际参赛队总数为基数确定奖项：一等奖占比10%，二等奖占比</w:t>
      </w:r>
      <w:r>
        <w:rPr>
          <w:rFonts w:ascii="仿宋_GB2312" w:hAnsi="仿宋" w:eastAsia="仿宋_GB2312" w:cs="仿宋"/>
          <w:spacing w:val="2"/>
        </w:rPr>
        <w:t>20%</w:t>
      </w:r>
      <w:r>
        <w:rPr>
          <w:rFonts w:hint="eastAsia" w:ascii="仿宋_GB2312" w:hAnsi="仿宋" w:eastAsia="仿宋_GB2312" w:cs="仿宋"/>
          <w:spacing w:val="2"/>
        </w:rPr>
        <w:t>，三等奖占比</w:t>
      </w:r>
      <w:r>
        <w:rPr>
          <w:rFonts w:ascii="仿宋_GB2312" w:hAnsi="仿宋" w:eastAsia="仿宋_GB2312" w:cs="仿宋"/>
          <w:spacing w:val="2"/>
        </w:rPr>
        <w:t>30%</w:t>
      </w:r>
      <w:r>
        <w:rPr>
          <w:rFonts w:hint="eastAsia" w:ascii="仿宋_GB2312" w:hAnsi="仿宋" w:eastAsia="仿宋_GB2312" w:cs="仿宋"/>
          <w:spacing w:val="2"/>
        </w:rPr>
        <w:t>，小数点后四舍五入。总成绩相同时，依序对智能飞行器典型场景应用、智能飞行器编程开发、智能飞行器设计与调控模块得分高低进行排名，在前序模块得分相同的情况，按照后序模块得分排名。得分若依然相同，按完成总时间排序，时间完成用时少者排名靠前。</w:t>
      </w:r>
    </w:p>
    <w:p>
      <w:pPr>
        <w:ind w:firstLine="488"/>
        <w:rPr>
          <w:rFonts w:ascii="仿宋_GB2312" w:hAnsi="仿宋" w:eastAsia="仿宋_GB2312" w:cs="仿宋"/>
          <w:spacing w:val="2"/>
        </w:rPr>
      </w:pPr>
      <w:r>
        <w:rPr>
          <w:rFonts w:hint="eastAsia" w:ascii="仿宋_GB2312" w:hAnsi="仿宋" w:eastAsia="仿宋_GB2312" w:cs="仿宋"/>
          <w:spacing w:val="2"/>
        </w:rPr>
        <w:t>获得一等奖的参赛队的指导教师授予</w:t>
      </w:r>
      <w:r>
        <w:rPr>
          <w:rFonts w:ascii="仿宋_GB2312" w:hAnsi="仿宋" w:eastAsia="仿宋_GB2312" w:cs="仿宋"/>
          <w:spacing w:val="2"/>
        </w:rPr>
        <w:t>“</w:t>
      </w:r>
      <w:r>
        <w:rPr>
          <w:rFonts w:hint="eastAsia" w:ascii="仿宋_GB2312" w:hAnsi="仿宋" w:eastAsia="仿宋_GB2312" w:cs="仿宋"/>
          <w:spacing w:val="2"/>
        </w:rPr>
        <w:t>优秀指导教师奖</w:t>
      </w:r>
      <w:r>
        <w:rPr>
          <w:rFonts w:ascii="仿宋_GB2312" w:hAnsi="仿宋" w:eastAsia="仿宋_GB2312" w:cs="仿宋"/>
          <w:spacing w:val="2"/>
        </w:rPr>
        <w:t>”</w:t>
      </w:r>
      <w:r>
        <w:rPr>
          <w:rFonts w:hint="eastAsia" w:ascii="仿宋_GB2312" w:hAnsi="仿宋" w:eastAsia="仿宋_GB2312" w:cs="仿宋"/>
          <w:spacing w:val="2"/>
        </w:rPr>
        <w:t>。</w:t>
      </w:r>
    </w:p>
    <w:p>
      <w:pPr>
        <w:pStyle w:val="2"/>
        <w:spacing w:before="0" w:after="0" w:line="360" w:lineRule="auto"/>
        <w:ind w:firstLine="480"/>
        <w:jc w:val="left"/>
        <w:rPr>
          <w:sz w:val="24"/>
          <w:szCs w:val="24"/>
        </w:rPr>
      </w:pPr>
      <w:r>
        <w:rPr>
          <w:rFonts w:hint="eastAsia"/>
          <w:sz w:val="24"/>
          <w:szCs w:val="24"/>
        </w:rPr>
        <w:t>十二、赛场预案</w:t>
      </w:r>
    </w:p>
    <w:p>
      <w:pPr>
        <w:pStyle w:val="3"/>
        <w:numPr>
          <w:ilvl w:val="0"/>
          <w:numId w:val="0"/>
        </w:numPr>
        <w:spacing w:before="0" w:after="0" w:line="360" w:lineRule="auto"/>
        <w:ind w:firstLine="482" w:firstLineChars="200"/>
        <w:jc w:val="both"/>
        <w:rPr>
          <w:rFonts w:ascii="仿宋_GB2312" w:hAnsi="Calibri" w:eastAsia="仿宋_GB2312"/>
          <w:b/>
          <w:bCs w:val="0"/>
          <w:sz w:val="24"/>
          <w:szCs w:val="24"/>
        </w:rPr>
      </w:pPr>
      <w:r>
        <w:rPr>
          <w:rFonts w:hint="eastAsia" w:ascii="仿宋_GB2312" w:hAnsi="Calibri" w:eastAsia="仿宋_GB2312"/>
          <w:b/>
          <w:bCs w:val="0"/>
          <w:sz w:val="24"/>
          <w:szCs w:val="24"/>
        </w:rPr>
        <w:t xml:space="preserve">（一）竞赛平台相关预案 </w:t>
      </w:r>
    </w:p>
    <w:p>
      <w:pPr>
        <w:ind w:firstLine="488"/>
        <w:rPr>
          <w:rFonts w:ascii="仿宋_GB2312" w:hAnsi="仿宋" w:eastAsia="仿宋_GB2312" w:cs="仿宋"/>
          <w:spacing w:val="2"/>
        </w:rPr>
      </w:pPr>
      <w:r>
        <w:rPr>
          <w:rFonts w:hint="eastAsia" w:ascii="仿宋_GB2312" w:hAnsi="仿宋" w:eastAsia="仿宋_GB2312" w:cs="仿宋"/>
          <w:spacing w:val="2"/>
        </w:rPr>
        <w:t>1.竞赛平台在竞赛前</w:t>
      </w:r>
      <w:r>
        <w:rPr>
          <w:rFonts w:ascii="仿宋_GB2312" w:hAnsi="仿宋" w:eastAsia="仿宋_GB2312" w:cs="仿宋"/>
          <w:spacing w:val="2"/>
        </w:rPr>
        <w:t>1</w:t>
      </w:r>
      <w:r>
        <w:rPr>
          <w:rFonts w:hint="eastAsia" w:ascii="仿宋_GB2312" w:hAnsi="仿宋" w:eastAsia="仿宋_GB2312" w:cs="仿宋"/>
          <w:spacing w:val="2"/>
        </w:rPr>
        <w:t>周进入赛场，并对竞赛设备进行满负荷测试连续</w:t>
      </w:r>
      <w:r>
        <w:rPr>
          <w:rFonts w:ascii="仿宋_GB2312" w:hAnsi="仿宋" w:eastAsia="仿宋_GB2312" w:cs="仿宋"/>
          <w:spacing w:val="2"/>
        </w:rPr>
        <w:t>24</w:t>
      </w:r>
      <w:r>
        <w:rPr>
          <w:rFonts w:hint="eastAsia" w:ascii="仿宋_GB2312" w:hAnsi="仿宋" w:eastAsia="仿宋_GB2312" w:cs="仿宋"/>
          <w:spacing w:val="2"/>
        </w:rPr>
        <w:t xml:space="preserve">小时，确保零故障。 </w:t>
      </w:r>
    </w:p>
    <w:p>
      <w:pPr>
        <w:ind w:firstLine="488"/>
        <w:rPr>
          <w:rFonts w:ascii="仿宋_GB2312" w:hAnsi="仿宋" w:eastAsia="仿宋_GB2312" w:cs="仿宋"/>
          <w:spacing w:val="2"/>
        </w:rPr>
      </w:pPr>
      <w:r>
        <w:rPr>
          <w:rFonts w:ascii="仿宋_GB2312" w:hAnsi="仿宋" w:eastAsia="仿宋_GB2312" w:cs="仿宋"/>
          <w:spacing w:val="2"/>
        </w:rPr>
        <w:t>2.</w:t>
      </w:r>
      <w:r>
        <w:rPr>
          <w:rFonts w:hint="eastAsia" w:ascii="仿宋_GB2312" w:hAnsi="仿宋" w:eastAsia="仿宋_GB2312" w:cs="仿宋"/>
          <w:spacing w:val="2"/>
        </w:rPr>
        <w:t>竞赛现场提供</w:t>
      </w:r>
      <w:r>
        <w:rPr>
          <w:rFonts w:ascii="仿宋_GB2312" w:hAnsi="仿宋" w:eastAsia="仿宋_GB2312" w:cs="仿宋"/>
          <w:spacing w:val="2"/>
        </w:rPr>
        <w:t>5%</w:t>
      </w:r>
      <w:r>
        <w:rPr>
          <w:rFonts w:hint="eastAsia" w:ascii="仿宋_GB2312" w:hAnsi="仿宋" w:eastAsia="仿宋_GB2312" w:cs="仿宋"/>
          <w:spacing w:val="2"/>
        </w:rPr>
        <w:t xml:space="preserve">的备用赛位，在竞赛设备出现故障无法短时间恢复时，由裁判长确认启动备用赛位。 </w:t>
      </w:r>
    </w:p>
    <w:p>
      <w:pPr>
        <w:ind w:firstLine="488"/>
        <w:rPr>
          <w:rFonts w:ascii="仿宋_GB2312" w:hAnsi="仿宋" w:eastAsia="仿宋_GB2312" w:cs="仿宋"/>
          <w:spacing w:val="2"/>
        </w:rPr>
      </w:pPr>
      <w:r>
        <w:rPr>
          <w:rFonts w:ascii="仿宋_GB2312" w:hAnsi="仿宋" w:eastAsia="仿宋_GB2312" w:cs="仿宋"/>
          <w:spacing w:val="2"/>
        </w:rPr>
        <w:t>3.</w:t>
      </w:r>
      <w:r>
        <w:rPr>
          <w:rFonts w:hint="eastAsia" w:ascii="仿宋_GB2312" w:hAnsi="仿宋" w:eastAsia="仿宋_GB2312" w:cs="仿宋"/>
          <w:spacing w:val="2"/>
        </w:rPr>
        <w:t>竞赛现场为竞赛设备提供专用</w:t>
      </w:r>
      <w:r>
        <w:rPr>
          <w:rFonts w:ascii="仿宋_GB2312" w:hAnsi="仿宋" w:eastAsia="仿宋_GB2312" w:cs="仿宋"/>
          <w:spacing w:val="2"/>
        </w:rPr>
        <w:t>UPS</w:t>
      </w:r>
      <w:r>
        <w:rPr>
          <w:rFonts w:hint="eastAsia" w:ascii="仿宋_GB2312" w:hAnsi="仿宋" w:eastAsia="仿宋_GB2312" w:cs="仿宋"/>
          <w:spacing w:val="2"/>
        </w:rPr>
        <w:t>电源，保证意外断电情况下竞赛设备可正常工作</w:t>
      </w:r>
      <w:r>
        <w:rPr>
          <w:rFonts w:ascii="仿宋_GB2312" w:hAnsi="仿宋" w:eastAsia="仿宋_GB2312" w:cs="仿宋"/>
          <w:spacing w:val="2"/>
        </w:rPr>
        <w:t>10</w:t>
      </w:r>
      <w:r>
        <w:rPr>
          <w:rFonts w:hint="eastAsia" w:ascii="仿宋_GB2312" w:hAnsi="仿宋" w:eastAsia="仿宋_GB2312" w:cs="仿宋"/>
          <w:spacing w:val="2"/>
        </w:rPr>
        <w:t xml:space="preserve">分钟以上。 </w:t>
      </w:r>
    </w:p>
    <w:p>
      <w:pPr>
        <w:ind w:firstLine="488"/>
        <w:rPr>
          <w:rFonts w:ascii="仿宋_GB2312" w:hAnsi="仿宋" w:eastAsia="仿宋_GB2312" w:cs="仿宋"/>
          <w:spacing w:val="2"/>
        </w:rPr>
      </w:pPr>
      <w:r>
        <w:rPr>
          <w:rFonts w:ascii="仿宋_GB2312" w:hAnsi="仿宋" w:eastAsia="仿宋_GB2312" w:cs="仿宋"/>
          <w:spacing w:val="2"/>
        </w:rPr>
        <w:t>4.</w:t>
      </w:r>
      <w:r>
        <w:rPr>
          <w:rFonts w:hint="eastAsia" w:ascii="仿宋_GB2312" w:hAnsi="仿宋" w:eastAsia="仿宋_GB2312" w:cs="仿宋"/>
          <w:spacing w:val="2"/>
        </w:rPr>
        <w:t xml:space="preserve">竞赛现场确保提供充足的专业技术人员，辅助裁判确认竞赛设备的软硬件状态，保障竞赛顺利进行。 </w:t>
      </w:r>
    </w:p>
    <w:p>
      <w:pPr>
        <w:pStyle w:val="3"/>
        <w:numPr>
          <w:ilvl w:val="0"/>
          <w:numId w:val="0"/>
        </w:numPr>
        <w:spacing w:before="0" w:after="0" w:line="360" w:lineRule="auto"/>
        <w:ind w:firstLine="482" w:firstLineChars="200"/>
        <w:jc w:val="both"/>
        <w:rPr>
          <w:rFonts w:ascii="仿宋_GB2312" w:hAnsi="Calibri" w:eastAsia="仿宋_GB2312"/>
          <w:b/>
          <w:bCs w:val="0"/>
          <w:sz w:val="24"/>
          <w:szCs w:val="24"/>
        </w:rPr>
      </w:pPr>
      <w:r>
        <w:rPr>
          <w:rFonts w:hint="eastAsia" w:ascii="仿宋_GB2312" w:hAnsi="Calibri" w:eastAsia="仿宋_GB2312"/>
          <w:b/>
          <w:bCs w:val="0"/>
          <w:sz w:val="24"/>
          <w:szCs w:val="24"/>
        </w:rPr>
        <w:t xml:space="preserve">（二）赛场环境相关预案 </w:t>
      </w:r>
    </w:p>
    <w:p>
      <w:pPr>
        <w:ind w:firstLine="488"/>
        <w:rPr>
          <w:rFonts w:ascii="仿宋_GB2312" w:hAnsi="仿宋" w:eastAsia="仿宋_GB2312" w:cs="仿宋"/>
          <w:spacing w:val="2"/>
        </w:rPr>
      </w:pPr>
      <w:r>
        <w:rPr>
          <w:rFonts w:ascii="仿宋_GB2312" w:hAnsi="仿宋" w:eastAsia="仿宋_GB2312" w:cs="仿宋"/>
          <w:spacing w:val="2"/>
        </w:rPr>
        <w:t>1.</w:t>
      </w:r>
      <w:r>
        <w:rPr>
          <w:rFonts w:hint="eastAsia" w:ascii="仿宋_GB2312" w:hAnsi="仿宋" w:eastAsia="仿宋_GB2312" w:cs="仿宋"/>
          <w:spacing w:val="2"/>
        </w:rPr>
        <w:t xml:space="preserve">竞赛现场配置专业电工维修人员，保障供电正常。 </w:t>
      </w:r>
    </w:p>
    <w:p>
      <w:pPr>
        <w:ind w:firstLine="488"/>
        <w:rPr>
          <w:rFonts w:ascii="仿宋_GB2312" w:hAnsi="仿宋" w:eastAsia="仿宋_GB2312" w:cs="仿宋"/>
          <w:spacing w:val="2"/>
        </w:rPr>
      </w:pPr>
      <w:r>
        <w:rPr>
          <w:rFonts w:ascii="仿宋_GB2312" w:hAnsi="仿宋" w:eastAsia="仿宋_GB2312" w:cs="仿宋"/>
          <w:spacing w:val="2"/>
        </w:rPr>
        <w:t>2.</w:t>
      </w:r>
      <w:r>
        <w:rPr>
          <w:rFonts w:hint="eastAsia" w:ascii="仿宋_GB2312" w:hAnsi="仿宋" w:eastAsia="仿宋_GB2312" w:cs="仿宋"/>
          <w:spacing w:val="2"/>
        </w:rPr>
        <w:t xml:space="preserve">竞赛现场配置医务人员和常用药品，当出现人员受伤时做到及时救护。 </w:t>
      </w:r>
    </w:p>
    <w:p>
      <w:pPr>
        <w:ind w:firstLine="488"/>
        <w:rPr>
          <w:rFonts w:ascii="仿宋_GB2312" w:hAnsi="仿宋" w:eastAsia="仿宋_GB2312" w:cs="仿宋"/>
          <w:spacing w:val="2"/>
        </w:rPr>
      </w:pPr>
      <w:r>
        <w:rPr>
          <w:rFonts w:ascii="仿宋_GB2312" w:hAnsi="仿宋" w:eastAsia="仿宋_GB2312" w:cs="仿宋"/>
          <w:spacing w:val="2"/>
        </w:rPr>
        <w:t>3.</w:t>
      </w:r>
      <w:r>
        <w:rPr>
          <w:rFonts w:hint="eastAsia" w:ascii="仿宋_GB2312" w:hAnsi="仿宋" w:eastAsia="仿宋_GB2312" w:cs="仿宋"/>
          <w:spacing w:val="2"/>
        </w:rPr>
        <w:t xml:space="preserve">竞赛现场配置安全通道。发生突发事件时，全体人员必须服从命令、听从指挥。安全人员立即打开出口门，疏导参赛人员有序撤离现场。 </w:t>
      </w:r>
    </w:p>
    <w:p>
      <w:pPr>
        <w:ind w:firstLine="488"/>
        <w:rPr>
          <w:rFonts w:ascii="仿宋_GB2312" w:hAnsi="仿宋" w:eastAsia="仿宋_GB2312" w:cs="仿宋"/>
          <w:spacing w:val="2"/>
        </w:rPr>
      </w:pPr>
      <w:r>
        <w:rPr>
          <w:rFonts w:ascii="仿宋_GB2312" w:hAnsi="仿宋" w:eastAsia="仿宋_GB2312" w:cs="仿宋"/>
          <w:spacing w:val="2"/>
        </w:rPr>
        <w:t>4.</w:t>
      </w:r>
      <w:r>
        <w:rPr>
          <w:rFonts w:hint="eastAsia" w:ascii="仿宋_GB2312" w:hAnsi="仿宋" w:eastAsia="仿宋_GB2312" w:cs="仿宋"/>
          <w:spacing w:val="2"/>
        </w:rPr>
        <w:t xml:space="preserve">比赛期间发生意外事故，发现者应在第一时间报告大赛执委会，同时采取必要措施，并向大赛组委会会报告。 </w:t>
      </w:r>
    </w:p>
    <w:p>
      <w:pPr>
        <w:ind w:firstLine="488"/>
        <w:rPr>
          <w:rFonts w:ascii="仿宋_GB2312" w:hAnsi="仿宋" w:eastAsia="仿宋_GB2312" w:cs="仿宋"/>
          <w:spacing w:val="2"/>
        </w:rPr>
      </w:pPr>
      <w:r>
        <w:rPr>
          <w:rFonts w:ascii="仿宋_GB2312" w:hAnsi="仿宋" w:eastAsia="仿宋_GB2312" w:cs="仿宋"/>
          <w:spacing w:val="2"/>
        </w:rPr>
        <w:t>5.</w:t>
      </w:r>
      <w:r>
        <w:rPr>
          <w:rFonts w:hint="eastAsia" w:ascii="仿宋_GB2312" w:hAnsi="仿宋" w:eastAsia="仿宋_GB2312" w:cs="仿宋"/>
          <w:spacing w:val="2"/>
        </w:rPr>
        <w:t>经裁判长、现场裁判、技术人员现场判定，若因竞赛选手个人主观原因引起的设备故障，予以更换备用设备，不予补时；若因竞赛设备自身软硬件故障等客观原因无法正常工作，对由此造成的时间损失予以酌情补时。以上情况均需做好相应现场情况记录（选手签字确认）。</w:t>
      </w:r>
    </w:p>
    <w:p>
      <w:pPr>
        <w:pStyle w:val="2"/>
        <w:spacing w:before="0" w:after="0" w:line="360" w:lineRule="auto"/>
        <w:ind w:firstLine="480"/>
        <w:jc w:val="left"/>
        <w:rPr>
          <w:sz w:val="24"/>
          <w:szCs w:val="24"/>
        </w:rPr>
      </w:pPr>
      <w:r>
        <w:rPr>
          <w:rFonts w:hint="eastAsia"/>
          <w:sz w:val="24"/>
          <w:szCs w:val="24"/>
        </w:rPr>
        <w:t>十三、申诉与仲裁</w:t>
      </w:r>
    </w:p>
    <w:p>
      <w:pPr>
        <w:ind w:firstLine="488"/>
        <w:rPr>
          <w:rFonts w:hint="eastAsia" w:ascii="仿宋_GB2312" w:hAnsi="仿宋" w:eastAsia="仿宋_GB2312" w:cs="仿宋"/>
          <w:spacing w:val="2"/>
          <w:lang w:val="en-US" w:eastAsia="zh-CN"/>
        </w:rPr>
      </w:pPr>
      <w:r>
        <w:rPr>
          <w:rFonts w:hint="eastAsia" w:ascii="仿宋_GB2312" w:hAnsi="仿宋" w:eastAsia="仿宋_GB2312" w:cs="仿宋"/>
          <w:spacing w:val="2"/>
          <w:lang w:val="en-US" w:eastAsia="zh-CN"/>
        </w:rPr>
        <w:t>（一）各参赛队对不符合赛项规程规定的设备、工具、材料、计算机软硬件、竞赛执裁、赛场管理及工作人员的不规范行为等，可向赛项监督仲裁组提出申诉。</w:t>
      </w:r>
    </w:p>
    <w:p>
      <w:pPr>
        <w:ind w:firstLine="488"/>
        <w:rPr>
          <w:rFonts w:hint="eastAsia" w:ascii="仿宋_GB2312" w:hAnsi="仿宋" w:eastAsia="仿宋_GB2312" w:cs="仿宋"/>
          <w:spacing w:val="2"/>
          <w:lang w:val="en-US" w:eastAsia="zh-CN"/>
        </w:rPr>
      </w:pPr>
      <w:r>
        <w:rPr>
          <w:rFonts w:hint="eastAsia" w:ascii="仿宋_GB2312" w:hAnsi="仿宋" w:eastAsia="仿宋_GB2312" w:cs="仿宋"/>
          <w:spacing w:val="2"/>
          <w:lang w:val="en-US" w:eastAsia="zh-CN"/>
        </w:rPr>
        <w:t>（二）申诉主体为参赛队领队。</w:t>
      </w:r>
    </w:p>
    <w:p>
      <w:pPr>
        <w:ind w:firstLine="488"/>
        <w:rPr>
          <w:rFonts w:hint="eastAsia" w:ascii="仿宋_GB2312" w:hAnsi="仿宋" w:eastAsia="仿宋_GB2312" w:cs="仿宋"/>
          <w:spacing w:val="2"/>
          <w:lang w:val="en-US" w:eastAsia="zh-CN"/>
        </w:rPr>
      </w:pPr>
      <w:r>
        <w:rPr>
          <w:rFonts w:hint="eastAsia" w:ascii="仿宋_GB2312" w:hAnsi="仿宋" w:eastAsia="仿宋_GB2312" w:cs="仿宋"/>
          <w:spacing w:val="2"/>
          <w:lang w:val="en-US" w:eastAsia="zh-CN"/>
        </w:rPr>
        <w:t>（三）申诉启动时，参赛队以该队领队亲笔签字同意的书面报告的形式递交赛项监督仲裁组。报告应对申诉事件的现象</w:t>
      </w:r>
      <w:bookmarkStart w:id="7" w:name="_GoBack"/>
      <w:bookmarkEnd w:id="7"/>
      <w:r>
        <w:rPr>
          <w:rFonts w:hint="eastAsia" w:ascii="仿宋_GB2312" w:hAnsi="仿宋" w:eastAsia="仿宋_GB2312" w:cs="仿宋"/>
          <w:spacing w:val="2"/>
          <w:lang w:val="en-US" w:eastAsia="zh-CN"/>
        </w:rPr>
        <w:t>、发生时间、涉及人员、申诉依据等进行充分、实事求是的叙述。非书面申诉不予受理。</w:t>
      </w:r>
    </w:p>
    <w:p>
      <w:pPr>
        <w:ind w:firstLine="488"/>
        <w:rPr>
          <w:rFonts w:hint="eastAsia" w:ascii="仿宋_GB2312" w:hAnsi="仿宋" w:eastAsia="仿宋_GB2312" w:cs="仿宋"/>
          <w:spacing w:val="2"/>
          <w:lang w:val="en-US" w:eastAsia="zh-CN"/>
        </w:rPr>
      </w:pPr>
      <w:r>
        <w:rPr>
          <w:rFonts w:hint="eastAsia" w:ascii="仿宋_GB2312" w:hAnsi="仿宋" w:eastAsia="仿宋_GB2312" w:cs="仿宋"/>
          <w:spacing w:val="2"/>
          <w:lang w:val="en-US" w:eastAsia="zh-CN"/>
        </w:rPr>
        <w:t>（四）提出申诉应在赛项比赛结束后2小时内提出。超过2小时不予受理。</w:t>
      </w:r>
    </w:p>
    <w:p>
      <w:pPr>
        <w:ind w:firstLine="488"/>
        <w:rPr>
          <w:rFonts w:hint="eastAsia" w:ascii="仿宋_GB2312" w:hAnsi="仿宋" w:eastAsia="仿宋_GB2312" w:cs="仿宋"/>
          <w:spacing w:val="2"/>
          <w:lang w:val="en-US" w:eastAsia="zh-CN"/>
        </w:rPr>
      </w:pPr>
      <w:r>
        <w:rPr>
          <w:rFonts w:hint="eastAsia" w:ascii="仿宋_GB2312" w:hAnsi="仿宋" w:eastAsia="仿宋_GB2312" w:cs="仿宋"/>
          <w:spacing w:val="2"/>
          <w:lang w:val="en-US" w:eastAsia="zh-CN"/>
        </w:rPr>
        <w:t>（五）监督仲裁组在接到申诉报告后的2小时内组织复议，并及时将复议结果以书面形式告知申诉方。申诉方对复议结果仍有异议，可由领队向赛区仲裁委员会提出申诉。赛区仲裁委员会的仲裁结果为最终结果。</w:t>
      </w:r>
    </w:p>
    <w:p>
      <w:pPr>
        <w:ind w:firstLine="488"/>
        <w:rPr>
          <w:rFonts w:hint="eastAsia" w:ascii="仿宋_GB2312" w:hAnsi="仿宋" w:eastAsia="仿宋_GB2312" w:cs="仿宋"/>
          <w:spacing w:val="2"/>
          <w:lang w:val="en-US" w:eastAsia="zh-CN"/>
        </w:rPr>
      </w:pPr>
      <w:r>
        <w:rPr>
          <w:rFonts w:hint="eastAsia" w:ascii="仿宋_GB2312" w:hAnsi="仿宋" w:eastAsia="仿宋_GB2312" w:cs="仿宋"/>
          <w:spacing w:val="2"/>
          <w:lang w:val="en-US" w:eastAsia="zh-CN"/>
        </w:rPr>
        <w:t>（六）申诉方不得以任何理由拒绝接收仲裁结果；不得以任何理由采取过激行为扰乱赛场秩序；仲裁结果由申诉人签收，不能代收；如在约定时间和地点申诉人离开，视为自行放弃申诉。</w:t>
      </w:r>
    </w:p>
    <w:p>
      <w:pPr>
        <w:pStyle w:val="2"/>
        <w:spacing w:before="0" w:after="0" w:line="360" w:lineRule="auto"/>
        <w:ind w:firstLine="480"/>
        <w:jc w:val="left"/>
        <w:rPr>
          <w:sz w:val="24"/>
          <w:szCs w:val="24"/>
        </w:rPr>
      </w:pPr>
      <w:r>
        <w:rPr>
          <w:rFonts w:hint="eastAsia"/>
          <w:sz w:val="24"/>
          <w:szCs w:val="24"/>
        </w:rPr>
        <w:t>十四、竞赛观摩</w:t>
      </w:r>
    </w:p>
    <w:p>
      <w:pPr>
        <w:ind w:firstLine="488"/>
        <w:rPr>
          <w:rFonts w:ascii="仿宋_GB2312" w:hAnsi="仿宋" w:eastAsia="仿宋_GB2312" w:cs="仿宋"/>
          <w:spacing w:val="2"/>
        </w:rPr>
      </w:pPr>
      <w:r>
        <w:rPr>
          <w:rFonts w:hint="eastAsia" w:ascii="仿宋_GB2312" w:hAnsi="仿宋" w:eastAsia="仿宋_GB2312" w:cs="仿宋"/>
          <w:spacing w:val="2"/>
        </w:rPr>
        <w:t xml:space="preserve">1.竞赛设指定观摩区，安排特定时间有序观摩。观摩观众佩戴由大赛组委会签发的相应证件方可进入观摩区。 </w:t>
      </w:r>
    </w:p>
    <w:p>
      <w:pPr>
        <w:ind w:firstLine="488"/>
        <w:rPr>
          <w:rFonts w:ascii="仿宋_GB2312" w:hAnsi="仿宋" w:eastAsia="仿宋_GB2312" w:cs="仿宋"/>
          <w:spacing w:val="2"/>
        </w:rPr>
      </w:pPr>
      <w:r>
        <w:rPr>
          <w:rFonts w:ascii="仿宋_GB2312" w:hAnsi="仿宋" w:eastAsia="仿宋_GB2312" w:cs="仿宋"/>
          <w:spacing w:val="2"/>
        </w:rPr>
        <w:t>2.</w:t>
      </w:r>
      <w:r>
        <w:rPr>
          <w:rFonts w:hint="eastAsia" w:ascii="仿宋_GB2312" w:hAnsi="仿宋" w:eastAsia="仿宋_GB2312" w:cs="仿宋"/>
          <w:spacing w:val="2"/>
        </w:rPr>
        <w:t>观摩过程中不得违反山东省职业院校技能大赛规定的各项纪律，全程不得以任何形式干扰参赛选手比赛。</w:t>
      </w:r>
    </w:p>
    <w:p>
      <w:pPr>
        <w:ind w:firstLine="488"/>
        <w:rPr>
          <w:rFonts w:ascii="仿宋_GB2312" w:hAnsi="仿宋" w:eastAsia="仿宋_GB2312" w:cs="仿宋"/>
          <w:spacing w:val="2"/>
        </w:rPr>
      </w:pPr>
      <w:r>
        <w:rPr>
          <w:rFonts w:hint="eastAsia" w:ascii="仿宋_GB2312" w:hAnsi="仿宋" w:eastAsia="仿宋_GB2312" w:cs="仿宋"/>
          <w:spacing w:val="2"/>
        </w:rPr>
        <w:t>3.观摩期间，若违反有关规定或影响选手竞赛的，严重违纪者除本人被逐出观摩场地外，还将视情况严重程度对所在代表队的选手的成绩进行扣分直至取消比赛资格。</w:t>
      </w:r>
    </w:p>
    <w:p>
      <w:pPr>
        <w:pStyle w:val="2"/>
        <w:spacing w:before="0" w:after="0" w:line="360" w:lineRule="auto"/>
        <w:ind w:firstLine="480"/>
        <w:jc w:val="left"/>
        <w:rPr>
          <w:sz w:val="24"/>
          <w:szCs w:val="24"/>
        </w:rPr>
      </w:pPr>
      <w:r>
        <w:rPr>
          <w:rFonts w:hint="eastAsia"/>
          <w:sz w:val="24"/>
          <w:szCs w:val="24"/>
        </w:rPr>
        <w:t>十五、竞赛直播</w:t>
      </w:r>
    </w:p>
    <w:p>
      <w:pPr>
        <w:ind w:firstLine="488"/>
        <w:rPr>
          <w:rFonts w:ascii="仿宋_GB2312" w:hAnsi="仿宋" w:eastAsia="仿宋_GB2312" w:cs="仿宋"/>
          <w:spacing w:val="2"/>
        </w:rPr>
      </w:pPr>
      <w:r>
        <w:rPr>
          <w:rFonts w:hint="eastAsia" w:ascii="仿宋_GB2312" w:hAnsi="仿宋" w:eastAsia="仿宋_GB2312" w:cs="仿宋"/>
          <w:spacing w:val="2"/>
        </w:rPr>
        <w:t xml:space="preserve">1.在大赛执委会和承办单位统一安排下，对赛场的比赛过程直播。如比赛需分成多个场次进行，则在最后一场比赛过程中安排直播，其他场次比赛不直播。 </w:t>
      </w:r>
    </w:p>
    <w:p>
      <w:pPr>
        <w:ind w:firstLine="488"/>
        <w:rPr>
          <w:rFonts w:ascii="仿宋_GB2312" w:hAnsi="仿宋" w:eastAsia="仿宋_GB2312" w:cs="仿宋"/>
          <w:spacing w:val="2"/>
        </w:rPr>
      </w:pPr>
      <w:r>
        <w:rPr>
          <w:rFonts w:ascii="仿宋_GB2312" w:hAnsi="仿宋" w:eastAsia="仿宋_GB2312" w:cs="仿宋"/>
          <w:spacing w:val="2"/>
        </w:rPr>
        <w:t>2.</w:t>
      </w:r>
      <w:r>
        <w:rPr>
          <w:rFonts w:hint="eastAsia" w:ascii="仿宋_GB2312" w:hAnsi="仿宋" w:eastAsia="仿宋_GB2312" w:cs="仿宋"/>
          <w:spacing w:val="2"/>
        </w:rPr>
        <w:t>利用多媒体技术及设备录制视频资料，记录竞赛全过程，为宣传、仲裁、资源转化提供信息资料。</w:t>
      </w:r>
    </w:p>
    <w:p>
      <w:pPr>
        <w:pStyle w:val="2"/>
        <w:spacing w:before="0" w:after="0" w:line="360" w:lineRule="auto"/>
        <w:ind w:firstLine="480"/>
        <w:jc w:val="left"/>
        <w:rPr>
          <w:sz w:val="24"/>
          <w:szCs w:val="24"/>
        </w:rPr>
      </w:pPr>
      <w:r>
        <w:rPr>
          <w:rFonts w:hint="eastAsia"/>
          <w:sz w:val="24"/>
          <w:szCs w:val="24"/>
        </w:rPr>
        <w:t>十六、竞赛须知</w:t>
      </w:r>
    </w:p>
    <w:p>
      <w:pPr>
        <w:ind w:firstLine="488"/>
        <w:rPr>
          <w:rFonts w:ascii="仿宋_GB2312" w:hAnsi="仿宋" w:eastAsia="仿宋_GB2312" w:cs="仿宋"/>
          <w:spacing w:val="2"/>
        </w:rPr>
      </w:pPr>
      <w:r>
        <w:rPr>
          <w:rFonts w:hint="eastAsia" w:ascii="仿宋_GB2312" w:hAnsi="仿宋" w:eastAsia="仿宋_GB2312" w:cs="仿宋"/>
          <w:spacing w:val="2"/>
        </w:rPr>
        <w:t>比赛过程中，除参加当场次比赛的选手、裁判、现场工作人员和经批准的人员外，其他人员一律不得进入比赛现场。</w:t>
      </w:r>
    </w:p>
    <w:p>
      <w:pPr>
        <w:pStyle w:val="3"/>
        <w:numPr>
          <w:ilvl w:val="0"/>
          <w:numId w:val="0"/>
        </w:numPr>
        <w:spacing w:before="0" w:after="0" w:line="360" w:lineRule="auto"/>
        <w:ind w:firstLine="482" w:firstLineChars="200"/>
        <w:jc w:val="both"/>
        <w:rPr>
          <w:rFonts w:ascii="仿宋_GB2312" w:hAnsi="Calibri" w:eastAsia="仿宋_GB2312"/>
          <w:b/>
          <w:bCs w:val="0"/>
          <w:sz w:val="24"/>
          <w:szCs w:val="24"/>
        </w:rPr>
      </w:pPr>
      <w:r>
        <w:rPr>
          <w:rFonts w:hint="eastAsia" w:ascii="仿宋_GB2312" w:hAnsi="Calibri" w:eastAsia="仿宋_GB2312"/>
          <w:b/>
          <w:bCs w:val="0"/>
          <w:sz w:val="24"/>
          <w:szCs w:val="24"/>
        </w:rPr>
        <w:t>（一）参赛队须知</w:t>
      </w:r>
    </w:p>
    <w:p>
      <w:pPr>
        <w:ind w:firstLine="488"/>
        <w:rPr>
          <w:rFonts w:ascii="仿宋_GB2312" w:hAnsi="仿宋" w:eastAsia="仿宋_GB2312" w:cs="仿宋"/>
          <w:spacing w:val="2"/>
        </w:rPr>
      </w:pPr>
      <w:r>
        <w:rPr>
          <w:rFonts w:hint="eastAsia" w:ascii="仿宋_GB2312" w:hAnsi="仿宋" w:eastAsia="仿宋_GB2312" w:cs="仿宋"/>
          <w:spacing w:val="2"/>
        </w:rPr>
        <w:t>1.参赛队组成：每支参赛队由2名选手（其中设队长1名）和2名指导教师组成。</w:t>
      </w:r>
    </w:p>
    <w:p>
      <w:pPr>
        <w:ind w:firstLine="488"/>
        <w:rPr>
          <w:rFonts w:ascii="仿宋_GB2312" w:hAnsi="仿宋" w:eastAsia="仿宋_GB2312" w:cs="仿宋"/>
          <w:spacing w:val="2"/>
        </w:rPr>
      </w:pPr>
      <w:r>
        <w:rPr>
          <w:rFonts w:hint="eastAsia" w:ascii="仿宋_GB2312" w:hAnsi="仿宋" w:eastAsia="仿宋_GB2312" w:cs="仿宋"/>
          <w:spacing w:val="2"/>
        </w:rPr>
        <w:t>2.参赛队选手在报名获得确认后，原则上不再更换。竞赛开始后，参赛队不得更换参赛选手，允许队员缺席竞赛。</w:t>
      </w:r>
    </w:p>
    <w:p>
      <w:pPr>
        <w:ind w:firstLine="488"/>
        <w:rPr>
          <w:rFonts w:ascii="仿宋_GB2312" w:hAnsi="仿宋" w:eastAsia="仿宋_GB2312" w:cs="仿宋"/>
          <w:spacing w:val="2"/>
        </w:rPr>
      </w:pPr>
      <w:r>
        <w:rPr>
          <w:rFonts w:hint="eastAsia" w:ascii="仿宋_GB2312" w:hAnsi="仿宋" w:eastAsia="仿宋_GB2312" w:cs="仿宋"/>
          <w:spacing w:val="2"/>
        </w:rPr>
        <w:t>3.参赛队须按照大赛赛程安排并凭大赛执委会颁发的参赛证和有效身份证件参加比赛及相关活动。</w:t>
      </w:r>
    </w:p>
    <w:p>
      <w:pPr>
        <w:ind w:firstLine="488"/>
        <w:rPr>
          <w:rFonts w:ascii="仿宋_GB2312" w:hAnsi="仿宋" w:eastAsia="仿宋_GB2312" w:cs="仿宋"/>
          <w:spacing w:val="2"/>
        </w:rPr>
      </w:pPr>
      <w:r>
        <w:rPr>
          <w:rFonts w:hint="eastAsia" w:ascii="仿宋_GB2312" w:hAnsi="仿宋" w:eastAsia="仿宋_GB2312" w:cs="仿宋"/>
          <w:spacing w:val="2"/>
        </w:rPr>
        <w:t>4.各参赛队按赛项执委会统一安排参加比赛前熟悉场地环境的活动。各参赛队按赛项执委会统一要求，准时参加赛前说明会和抽签仪式。</w:t>
      </w:r>
    </w:p>
    <w:p>
      <w:pPr>
        <w:ind w:firstLine="488"/>
        <w:rPr>
          <w:rFonts w:ascii="仿宋_GB2312" w:hAnsi="仿宋" w:eastAsia="仿宋_GB2312" w:cs="仿宋"/>
          <w:spacing w:val="2"/>
        </w:rPr>
      </w:pPr>
      <w:r>
        <w:rPr>
          <w:rFonts w:hint="eastAsia" w:ascii="仿宋_GB2312" w:hAnsi="仿宋" w:eastAsia="仿宋_GB2312" w:cs="仿宋"/>
          <w:spacing w:val="2"/>
        </w:rPr>
        <w:t>5.各参赛队在比赛期间，应保证所有参赛选手的安全，防止交通事故和其他意外事故的发生，为参赛选手购买人身意外保险。</w:t>
      </w:r>
    </w:p>
    <w:p>
      <w:pPr>
        <w:ind w:firstLine="488"/>
        <w:rPr>
          <w:rFonts w:ascii="仿宋_GB2312" w:hAnsi="仿宋" w:eastAsia="仿宋_GB2312" w:cs="仿宋"/>
          <w:spacing w:val="2"/>
        </w:rPr>
      </w:pPr>
      <w:r>
        <w:rPr>
          <w:rFonts w:hint="eastAsia" w:ascii="仿宋_GB2312" w:hAnsi="仿宋" w:eastAsia="仿宋_GB2312" w:cs="仿宋"/>
          <w:spacing w:val="2"/>
        </w:rPr>
        <w:t>6.各参赛队要发扬良好道德风尚，听从指挥，服从裁判，不弄虚作假。</w:t>
      </w:r>
    </w:p>
    <w:p>
      <w:pPr>
        <w:pStyle w:val="3"/>
        <w:numPr>
          <w:ilvl w:val="0"/>
          <w:numId w:val="0"/>
        </w:numPr>
        <w:spacing w:before="0" w:after="0" w:line="360" w:lineRule="auto"/>
        <w:ind w:firstLine="482" w:firstLineChars="200"/>
        <w:jc w:val="both"/>
        <w:rPr>
          <w:rFonts w:ascii="仿宋_GB2312" w:hAnsi="Calibri" w:eastAsia="仿宋_GB2312"/>
          <w:b/>
          <w:bCs w:val="0"/>
          <w:sz w:val="24"/>
          <w:szCs w:val="24"/>
        </w:rPr>
      </w:pPr>
      <w:r>
        <w:rPr>
          <w:rFonts w:hint="eastAsia" w:ascii="仿宋_GB2312" w:hAnsi="Calibri" w:eastAsia="仿宋_GB2312"/>
          <w:b/>
          <w:bCs w:val="0"/>
          <w:sz w:val="24"/>
          <w:szCs w:val="24"/>
        </w:rPr>
        <w:t>（二）指导教师须知</w:t>
      </w:r>
    </w:p>
    <w:p>
      <w:pPr>
        <w:ind w:firstLine="488"/>
        <w:rPr>
          <w:rFonts w:ascii="仿宋_GB2312" w:hAnsi="仿宋" w:eastAsia="仿宋_GB2312" w:cs="仿宋"/>
          <w:spacing w:val="2"/>
        </w:rPr>
      </w:pPr>
      <w:r>
        <w:rPr>
          <w:rFonts w:hint="eastAsia" w:ascii="仿宋_GB2312" w:hAnsi="仿宋" w:eastAsia="仿宋_GB2312" w:cs="仿宋"/>
          <w:spacing w:val="2"/>
        </w:rPr>
        <w:t>1.指导教师应发扬良好道德风尚，听从指挥，服从裁判，不弄虚作假。</w:t>
      </w:r>
    </w:p>
    <w:p>
      <w:pPr>
        <w:ind w:firstLine="488"/>
        <w:rPr>
          <w:rFonts w:ascii="仿宋_GB2312" w:hAnsi="仿宋" w:eastAsia="仿宋_GB2312" w:cs="仿宋"/>
          <w:spacing w:val="2"/>
        </w:rPr>
      </w:pPr>
      <w:r>
        <w:rPr>
          <w:rFonts w:hint="eastAsia" w:ascii="仿宋_GB2312" w:hAnsi="仿宋" w:eastAsia="仿宋_GB2312" w:cs="仿宋"/>
          <w:spacing w:val="2"/>
        </w:rPr>
        <w:t>2.指导教师应认真研究和掌握本赛项比赛的技术规则和赛场要求，指导选手做好赛前的一切准备工作。</w:t>
      </w:r>
    </w:p>
    <w:p>
      <w:pPr>
        <w:ind w:firstLine="488"/>
        <w:rPr>
          <w:rFonts w:ascii="仿宋_GB2312" w:hAnsi="仿宋" w:eastAsia="仿宋_GB2312" w:cs="仿宋"/>
          <w:spacing w:val="2"/>
        </w:rPr>
      </w:pPr>
      <w:r>
        <w:rPr>
          <w:rFonts w:hint="eastAsia" w:ascii="仿宋_GB2312" w:hAnsi="仿宋" w:eastAsia="仿宋_GB2312" w:cs="仿宋"/>
          <w:spacing w:val="2"/>
        </w:rPr>
        <w:t>3.指导教师应在赛后做好技术总结和工作总结。</w:t>
      </w:r>
    </w:p>
    <w:p>
      <w:pPr>
        <w:pStyle w:val="3"/>
        <w:numPr>
          <w:ilvl w:val="0"/>
          <w:numId w:val="0"/>
        </w:numPr>
        <w:spacing w:before="0" w:after="0" w:line="360" w:lineRule="auto"/>
        <w:ind w:firstLine="482" w:firstLineChars="200"/>
        <w:jc w:val="both"/>
        <w:rPr>
          <w:rFonts w:ascii="仿宋_GB2312" w:hAnsi="Calibri" w:eastAsia="仿宋_GB2312"/>
          <w:b/>
          <w:bCs w:val="0"/>
          <w:sz w:val="24"/>
          <w:szCs w:val="24"/>
        </w:rPr>
      </w:pPr>
      <w:r>
        <w:rPr>
          <w:rFonts w:hint="eastAsia" w:ascii="仿宋_GB2312" w:hAnsi="Calibri" w:eastAsia="仿宋_GB2312"/>
          <w:b/>
          <w:bCs w:val="0"/>
          <w:sz w:val="24"/>
          <w:szCs w:val="24"/>
        </w:rPr>
        <w:t>（三）参赛选手须知</w:t>
      </w:r>
    </w:p>
    <w:p>
      <w:pPr>
        <w:ind w:firstLine="488"/>
        <w:rPr>
          <w:rFonts w:ascii="仿宋_GB2312" w:hAnsi="仿宋" w:eastAsia="仿宋_GB2312" w:cs="仿宋"/>
          <w:spacing w:val="2"/>
        </w:rPr>
      </w:pPr>
      <w:r>
        <w:rPr>
          <w:rFonts w:hint="eastAsia" w:ascii="仿宋_GB2312" w:hAnsi="仿宋" w:eastAsia="仿宋_GB2312" w:cs="仿宋"/>
          <w:spacing w:val="2"/>
        </w:rPr>
        <w:t>1.参赛选手应统一着装，提前到达赛场，学生凭身份证、学生证、参赛证等有效证件检录，凭参赛证和抽取的赛位号进入赛位。按要求入场，不得迟到早退。严禁参赛选手携带电子设备、通讯设备及其他资料与物品入场。</w:t>
      </w:r>
    </w:p>
    <w:p>
      <w:pPr>
        <w:ind w:firstLine="488"/>
        <w:rPr>
          <w:rFonts w:ascii="仿宋_GB2312" w:hAnsi="仿宋" w:eastAsia="仿宋_GB2312" w:cs="仿宋"/>
          <w:spacing w:val="2"/>
        </w:rPr>
      </w:pPr>
      <w:r>
        <w:rPr>
          <w:rFonts w:hint="eastAsia" w:ascii="仿宋_GB2312" w:hAnsi="仿宋" w:eastAsia="仿宋_GB2312" w:cs="仿宋"/>
          <w:spacing w:val="2"/>
        </w:rPr>
        <w:t>2.参赛选手在竞赛过程中不得擅自离开赛场，如有特殊情况，须经裁判同意。</w:t>
      </w:r>
    </w:p>
    <w:p>
      <w:pPr>
        <w:ind w:firstLine="488"/>
        <w:rPr>
          <w:rFonts w:ascii="仿宋_GB2312" w:hAnsi="仿宋" w:eastAsia="仿宋_GB2312" w:cs="仿宋"/>
          <w:spacing w:val="2"/>
        </w:rPr>
      </w:pPr>
      <w:r>
        <w:rPr>
          <w:rFonts w:hint="eastAsia" w:ascii="仿宋_GB2312" w:hAnsi="仿宋" w:eastAsia="仿宋_GB2312" w:cs="仿宋"/>
          <w:spacing w:val="2"/>
        </w:rPr>
        <w:t>3.竞赛期间，非同组的参赛选手之间不得以任何方式传递信息。</w:t>
      </w:r>
    </w:p>
    <w:p>
      <w:pPr>
        <w:ind w:firstLine="488"/>
        <w:rPr>
          <w:rFonts w:ascii="仿宋_GB2312" w:hAnsi="仿宋" w:eastAsia="仿宋_GB2312" w:cs="仿宋"/>
          <w:spacing w:val="2"/>
        </w:rPr>
      </w:pPr>
      <w:r>
        <w:rPr>
          <w:rFonts w:hint="eastAsia" w:ascii="仿宋_GB2312" w:hAnsi="仿宋" w:eastAsia="仿宋_GB2312" w:cs="仿宋"/>
          <w:spacing w:val="2"/>
        </w:rPr>
        <w:t>4.比赛过程中，参赛选手须严格遵守相关操作规程，确保设备及人身安全；参赛选手应爱护赛场提供的器材，不得移动赛场内台、桌、设备和其他物品的放置，不得故意损坏设备和仪器，并接受裁判的监督和警示。</w:t>
      </w:r>
    </w:p>
    <w:p>
      <w:pPr>
        <w:ind w:firstLine="488"/>
        <w:rPr>
          <w:rFonts w:ascii="仿宋_GB2312" w:hAnsi="仿宋" w:eastAsia="仿宋_GB2312" w:cs="仿宋"/>
          <w:spacing w:val="2"/>
        </w:rPr>
      </w:pPr>
      <w:r>
        <w:rPr>
          <w:rFonts w:hint="eastAsia" w:ascii="仿宋_GB2312" w:hAnsi="仿宋" w:eastAsia="仿宋_GB2312" w:cs="仿宋"/>
          <w:spacing w:val="2"/>
        </w:rPr>
        <w:t>5.比赛过程中，参赛选手因个人误操作造成人身安全事故和设备故障时，裁判长有权终止该队比赛。</w:t>
      </w:r>
    </w:p>
    <w:p>
      <w:pPr>
        <w:ind w:firstLine="488"/>
        <w:rPr>
          <w:rFonts w:ascii="仿宋_GB2312" w:hAnsi="仿宋" w:eastAsia="仿宋_GB2312" w:cs="仿宋"/>
          <w:spacing w:val="2"/>
        </w:rPr>
      </w:pPr>
      <w:r>
        <w:rPr>
          <w:rFonts w:hint="eastAsia" w:ascii="仿宋_GB2312" w:hAnsi="仿宋" w:eastAsia="仿宋_GB2312" w:cs="仿宋"/>
          <w:spacing w:val="2"/>
        </w:rPr>
        <w:t>6.参赛选手须按照程序提交比赛结果，配合裁判做好赛场情况记录，与裁判一起签字确认。</w:t>
      </w:r>
    </w:p>
    <w:p>
      <w:pPr>
        <w:ind w:firstLine="488"/>
        <w:rPr>
          <w:rFonts w:ascii="仿宋_GB2312" w:hAnsi="仿宋" w:eastAsia="仿宋_GB2312" w:cs="仿宋"/>
          <w:spacing w:val="2"/>
        </w:rPr>
      </w:pPr>
      <w:r>
        <w:rPr>
          <w:rFonts w:hint="eastAsia" w:ascii="仿宋_GB2312" w:hAnsi="仿宋" w:eastAsia="仿宋_GB2312" w:cs="仿宋"/>
          <w:spacing w:val="2"/>
        </w:rPr>
        <w:t>7.比赛期间各参赛选手必须保持良好的精神风貌，比赛秩序井然，物品摆放有序，并做好比赛结束后的工具设备清点、现场清洁和整理工作。</w:t>
      </w:r>
    </w:p>
    <w:p>
      <w:pPr>
        <w:ind w:firstLine="488"/>
        <w:rPr>
          <w:rFonts w:ascii="仿宋_GB2312" w:hAnsi="仿宋" w:eastAsia="仿宋_GB2312" w:cs="仿宋"/>
          <w:spacing w:val="2"/>
        </w:rPr>
      </w:pPr>
      <w:r>
        <w:rPr>
          <w:rFonts w:hint="eastAsia" w:ascii="仿宋_GB2312" w:hAnsi="仿宋" w:eastAsia="仿宋_GB2312" w:cs="仿宋"/>
          <w:spacing w:val="2"/>
        </w:rPr>
        <w:t>8.完成赛项任务及交接事宜或竞赛时间结束，参赛选手应服从安排，根据指示方可离开。参赛选手不得将比赛有关物品带离赛场。</w:t>
      </w:r>
    </w:p>
    <w:p>
      <w:pPr>
        <w:pStyle w:val="3"/>
        <w:numPr>
          <w:ilvl w:val="0"/>
          <w:numId w:val="0"/>
        </w:numPr>
        <w:spacing w:before="0" w:after="0" w:line="360" w:lineRule="auto"/>
        <w:ind w:firstLine="482" w:firstLineChars="200"/>
        <w:jc w:val="both"/>
        <w:rPr>
          <w:rFonts w:ascii="仿宋_GB2312" w:hAnsi="Calibri" w:eastAsia="仿宋_GB2312"/>
          <w:b/>
          <w:bCs w:val="0"/>
          <w:sz w:val="24"/>
          <w:szCs w:val="24"/>
        </w:rPr>
      </w:pPr>
      <w:r>
        <w:rPr>
          <w:rFonts w:hint="eastAsia" w:ascii="仿宋_GB2312" w:hAnsi="Calibri" w:eastAsia="仿宋_GB2312"/>
          <w:b/>
          <w:bCs w:val="0"/>
          <w:sz w:val="24"/>
          <w:szCs w:val="24"/>
        </w:rPr>
        <w:t>（四）工作人员须知</w:t>
      </w:r>
    </w:p>
    <w:p>
      <w:pPr>
        <w:ind w:firstLine="488"/>
        <w:rPr>
          <w:rFonts w:ascii="仿宋_GB2312" w:hAnsi="仿宋" w:eastAsia="仿宋_GB2312" w:cs="仿宋"/>
          <w:spacing w:val="2"/>
        </w:rPr>
      </w:pPr>
      <w:r>
        <w:rPr>
          <w:rFonts w:hint="eastAsia" w:ascii="仿宋_GB2312" w:hAnsi="仿宋" w:eastAsia="仿宋_GB2312" w:cs="仿宋"/>
          <w:spacing w:val="2"/>
        </w:rPr>
        <w:t>1.配合裁判完成竞赛过程相关工作，严格遵守竞赛规章制度，文明礼貌，认真做好服务工作。</w:t>
      </w:r>
    </w:p>
    <w:p>
      <w:pPr>
        <w:ind w:firstLine="488"/>
        <w:rPr>
          <w:rFonts w:ascii="仿宋_GB2312" w:hAnsi="仿宋" w:eastAsia="仿宋_GB2312" w:cs="仿宋"/>
          <w:spacing w:val="2"/>
        </w:rPr>
      </w:pPr>
      <w:r>
        <w:rPr>
          <w:rFonts w:hint="eastAsia" w:ascii="仿宋_GB2312" w:hAnsi="仿宋" w:eastAsia="仿宋_GB2312" w:cs="仿宋"/>
          <w:spacing w:val="2"/>
        </w:rPr>
        <w:t>2.所有工作人员必须统一佩戴由大赛执委会签发的相应证件，着装整齐，赛场除现场工作人员以外，其他人员未经允许不得进入赛场。</w:t>
      </w:r>
    </w:p>
    <w:p>
      <w:pPr>
        <w:ind w:firstLine="488"/>
        <w:rPr>
          <w:rFonts w:ascii="仿宋_GB2312" w:hAnsi="仿宋" w:eastAsia="仿宋_GB2312" w:cs="仿宋"/>
          <w:b/>
          <w:bCs/>
        </w:rPr>
      </w:pPr>
      <w:r>
        <w:rPr>
          <w:rFonts w:hint="eastAsia" w:ascii="仿宋_GB2312" w:hAnsi="仿宋" w:eastAsia="仿宋_GB2312" w:cs="仿宋"/>
          <w:spacing w:val="2"/>
        </w:rPr>
        <w:t>3.新闻媒体等进入赛场必须经过大赛执委会允许，并且听从现场工作人员的安排和管理，不能影响竞赛进行。</w:t>
      </w:r>
    </w:p>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2041" w:right="1417" w:bottom="1984"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posOffset>2733675</wp:posOffset>
              </wp:positionH>
              <wp:positionV relativeFrom="paragraph">
                <wp:posOffset>0</wp:posOffset>
              </wp:positionV>
              <wp:extent cx="461010" cy="111125"/>
              <wp:effectExtent l="0" t="0" r="15240" b="3175"/>
              <wp:wrapNone/>
              <wp:docPr id="2" name="文本框 2"/>
              <wp:cNvGraphicFramePr/>
              <a:graphic xmlns:a="http://schemas.openxmlformats.org/drawingml/2006/main">
                <a:graphicData uri="http://schemas.microsoft.com/office/word/2010/wordprocessingShape">
                  <wps:wsp>
                    <wps:cNvSpPr txBox="1"/>
                    <wps:spPr>
                      <a:xfrm>
                        <a:off x="0" y="0"/>
                        <a:ext cx="461176" cy="11131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5.25pt;margin-top:0pt;height:8.75pt;width:36.3pt;mso-position-horizontal-relative:margin;z-index:251659264;mso-width-relative:page;mso-height-relative:page;" filled="f" stroked="f" coordsize="21600,21600" o:gfxdata="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kF9zPWAAAABwEAAA8AAAAAAAAAAQAgAAAAIgAAAGRycy9kb3ducmV2LnhtbFBL&#10;AQIUABQAAAAIAIdO4kBLEVZzMQIAAFUEAAAOAAAAAAAAAAEAIAAAACUBAABkcnMvZTJvRG9jLnht&#10;bFBLBQYAAAAABgAGAFkBAADIBQAAAAA=&#10;">
              <v:fill on="f" focussize="0,0"/>
              <v:stroke on="f" weight="0.5pt"/>
              <v:imagedata o:title=""/>
              <o:lock v:ext="edit" aspectratio="f"/>
              <v:textbox inset="0mm,0mm,0mm,0mm">
                <w:txbxContent>
                  <w:p>
                    <w:pPr>
                      <w:pStyle w:val="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454CA"/>
    <w:multiLevelType w:val="multilevel"/>
    <w:tmpl w:val="616454CA"/>
    <w:lvl w:ilvl="0" w:tentative="0">
      <w:start w:val="1"/>
      <w:numFmt w:val="upperRoman"/>
      <w:lvlText w:val="第 %1 条"/>
      <w:lvlJc w:val="left"/>
      <w:pPr>
        <w:tabs>
          <w:tab w:val="left" w:pos="1440"/>
        </w:tabs>
        <w:ind w:left="0" w:firstLine="0"/>
      </w:pPr>
    </w:lvl>
    <w:lvl w:ilvl="1" w:tentative="0">
      <w:start w:val="1"/>
      <w:numFmt w:val="decimalZero"/>
      <w:pStyle w:val="3"/>
      <w:isLgl/>
      <w:lvlText w:val="节 %1.%2"/>
      <w:lvlJc w:val="left"/>
      <w:pPr>
        <w:tabs>
          <w:tab w:val="left" w:pos="1080"/>
        </w:tabs>
        <w:ind w:left="36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ZTA5NTdkYTVmNjg0ODIyYjk1NjMxOTA3YzJlMjcifQ=="/>
  </w:docVars>
  <w:rsids>
    <w:rsidRoot w:val="371E55D7"/>
    <w:rsid w:val="00043ECF"/>
    <w:rsid w:val="00071528"/>
    <w:rsid w:val="0007704E"/>
    <w:rsid w:val="000969AD"/>
    <w:rsid w:val="00126A32"/>
    <w:rsid w:val="00165672"/>
    <w:rsid w:val="001745EE"/>
    <w:rsid w:val="002A3D4C"/>
    <w:rsid w:val="002D2997"/>
    <w:rsid w:val="00304DB9"/>
    <w:rsid w:val="00340DE3"/>
    <w:rsid w:val="0041387D"/>
    <w:rsid w:val="00511AA3"/>
    <w:rsid w:val="006368AF"/>
    <w:rsid w:val="006753CF"/>
    <w:rsid w:val="0070745D"/>
    <w:rsid w:val="00792A12"/>
    <w:rsid w:val="0092472E"/>
    <w:rsid w:val="009777B9"/>
    <w:rsid w:val="00987F55"/>
    <w:rsid w:val="009D62A2"/>
    <w:rsid w:val="009F2B82"/>
    <w:rsid w:val="009F6104"/>
    <w:rsid w:val="00A441BE"/>
    <w:rsid w:val="00AB096D"/>
    <w:rsid w:val="00B70A91"/>
    <w:rsid w:val="00B85B9F"/>
    <w:rsid w:val="00B93C35"/>
    <w:rsid w:val="00BC78A5"/>
    <w:rsid w:val="00BD7D9F"/>
    <w:rsid w:val="00C33464"/>
    <w:rsid w:val="00D456B7"/>
    <w:rsid w:val="00D71116"/>
    <w:rsid w:val="00DE467F"/>
    <w:rsid w:val="00E24721"/>
    <w:rsid w:val="00E45899"/>
    <w:rsid w:val="00EF26CB"/>
    <w:rsid w:val="00F557D7"/>
    <w:rsid w:val="00F75865"/>
    <w:rsid w:val="03B16556"/>
    <w:rsid w:val="09B01C47"/>
    <w:rsid w:val="0A3F201E"/>
    <w:rsid w:val="0ABC0F26"/>
    <w:rsid w:val="1724317E"/>
    <w:rsid w:val="17D31922"/>
    <w:rsid w:val="1C8575E7"/>
    <w:rsid w:val="22EA6A5B"/>
    <w:rsid w:val="240D5A83"/>
    <w:rsid w:val="24CF46F9"/>
    <w:rsid w:val="257A4B1C"/>
    <w:rsid w:val="265C5A9A"/>
    <w:rsid w:val="2ABE0ADA"/>
    <w:rsid w:val="322C1C24"/>
    <w:rsid w:val="35414ADB"/>
    <w:rsid w:val="35D52358"/>
    <w:rsid w:val="363A305E"/>
    <w:rsid w:val="371E55D7"/>
    <w:rsid w:val="377063EE"/>
    <w:rsid w:val="383D5179"/>
    <w:rsid w:val="396B625A"/>
    <w:rsid w:val="39C7750D"/>
    <w:rsid w:val="3C1700A6"/>
    <w:rsid w:val="3D205241"/>
    <w:rsid w:val="40EC0992"/>
    <w:rsid w:val="430A1DED"/>
    <w:rsid w:val="43EE3630"/>
    <w:rsid w:val="44683CC7"/>
    <w:rsid w:val="45CA7D80"/>
    <w:rsid w:val="4AFD326F"/>
    <w:rsid w:val="4DF82BB9"/>
    <w:rsid w:val="4EA529C9"/>
    <w:rsid w:val="4EF83441"/>
    <w:rsid w:val="4F850794"/>
    <w:rsid w:val="52351A1F"/>
    <w:rsid w:val="55E055C2"/>
    <w:rsid w:val="575C5D96"/>
    <w:rsid w:val="58AF7B1B"/>
    <w:rsid w:val="59B42217"/>
    <w:rsid w:val="5C6A3428"/>
    <w:rsid w:val="5C8303AE"/>
    <w:rsid w:val="68DC357B"/>
    <w:rsid w:val="6AF0379C"/>
    <w:rsid w:val="6CE23D5D"/>
    <w:rsid w:val="6CE93F71"/>
    <w:rsid w:val="6D32754E"/>
    <w:rsid w:val="73567B04"/>
    <w:rsid w:val="748F14BA"/>
    <w:rsid w:val="78B30B10"/>
    <w:rsid w:val="78B8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160" w:after="160" w:line="579" w:lineRule="auto"/>
      <w:jc w:val="center"/>
      <w:outlineLvl w:val="0"/>
    </w:pPr>
    <w:rPr>
      <w:rFonts w:eastAsia="黑体"/>
      <w:bCs/>
      <w:kern w:val="44"/>
      <w:sz w:val="44"/>
      <w:szCs w:val="44"/>
    </w:rPr>
  </w:style>
  <w:style w:type="paragraph" w:styleId="3">
    <w:name w:val="heading 2"/>
    <w:basedOn w:val="4"/>
    <w:next w:val="1"/>
    <w:semiHidden/>
    <w:unhideWhenUsed/>
    <w:qFormat/>
    <w:uiPriority w:val="0"/>
    <w:pPr>
      <w:keepNext/>
      <w:keepLines/>
      <w:numPr>
        <w:ilvl w:val="1"/>
        <w:numId w:val="1"/>
      </w:numPr>
      <w:tabs>
        <w:tab w:val="left" w:pos="1440"/>
      </w:tabs>
      <w:spacing w:after="120" w:line="416" w:lineRule="auto"/>
      <w:ind w:firstLineChars="0"/>
      <w:jc w:val="left"/>
      <w:outlineLvl w:val="1"/>
    </w:pPr>
    <w:rPr>
      <w:rFonts w:eastAsia="黑体"/>
      <w:bCs/>
      <w:sz w:val="28"/>
      <w:szCs w:val="32"/>
    </w:rPr>
  </w:style>
  <w:style w:type="paragraph" w:styleId="5">
    <w:name w:val="heading 3"/>
    <w:basedOn w:val="1"/>
    <w:next w:val="1"/>
    <w:semiHidden/>
    <w:unhideWhenUsed/>
    <w:qFormat/>
    <w:uiPriority w:val="0"/>
    <w:pPr>
      <w:keepNext/>
      <w:keepLines/>
      <w:spacing w:line="240" w:lineRule="auto"/>
      <w:outlineLvl w:val="2"/>
    </w:pPr>
    <w:rPr>
      <w:rFonts w:ascii="Calibri" w:hAnsi="Calibri" w:eastAsia="仿宋_GB2312"/>
      <w:b/>
      <w:sz w:val="21"/>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rPr>
  </w:style>
  <w:style w:type="paragraph" w:styleId="6">
    <w:name w:val="Body Text"/>
    <w:basedOn w:val="1"/>
    <w:next w:val="1"/>
    <w:qFormat/>
    <w:uiPriority w:val="0"/>
    <w:pPr>
      <w:spacing w:after="120"/>
    </w:pPr>
  </w:style>
  <w:style w:type="paragraph" w:styleId="7">
    <w:name w:val="footer"/>
    <w:basedOn w:val="1"/>
    <w:link w:val="14"/>
    <w:qFormat/>
    <w:uiPriority w:val="0"/>
    <w:pPr>
      <w:tabs>
        <w:tab w:val="center" w:pos="4153"/>
        <w:tab w:val="right" w:pos="8306"/>
      </w:tabs>
      <w:snapToGrid w:val="0"/>
      <w:spacing w:line="240" w:lineRule="auto"/>
      <w:jc w:val="left"/>
    </w:pPr>
    <w:rPr>
      <w:sz w:val="18"/>
      <w:szCs w:val="18"/>
    </w:rPr>
  </w:style>
  <w:style w:type="paragraph" w:styleId="8">
    <w:name w:val="header"/>
    <w:basedOn w:val="1"/>
    <w:link w:val="13"/>
    <w:qFormat/>
    <w:uiPriority w:val="0"/>
    <w:pPr>
      <w:tabs>
        <w:tab w:val="center" w:pos="4153"/>
        <w:tab w:val="right" w:pos="8306"/>
      </w:tabs>
      <w:snapToGrid w:val="0"/>
      <w:spacing w:line="240" w:lineRule="auto"/>
      <w:jc w:val="center"/>
    </w:pPr>
    <w:rPr>
      <w:sz w:val="18"/>
      <w:szCs w:val="18"/>
    </w:rPr>
  </w:style>
  <w:style w:type="paragraph" w:styleId="9">
    <w:name w:val="Body Text First Indent"/>
    <w:basedOn w:val="6"/>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0"/>
    <w:rPr>
      <w:rFonts w:ascii="Times New Roman" w:hAnsi="Times New Roman" w:eastAsia="宋体" w:cs="Times New Roman"/>
      <w:kern w:val="2"/>
      <w:sz w:val="18"/>
      <w:szCs w:val="18"/>
    </w:rPr>
  </w:style>
  <w:style w:type="character" w:customStyle="1" w:styleId="14">
    <w:name w:val="页脚 字符"/>
    <w:basedOn w:val="12"/>
    <w:link w:val="7"/>
    <w:qFormat/>
    <w:uiPriority w:val="0"/>
    <w:rPr>
      <w:rFonts w:ascii="Times New Roman" w:hAnsi="Times New Roman" w:eastAsia="宋体" w:cs="Times New Roman"/>
      <w:kern w:val="2"/>
      <w:sz w:val="18"/>
      <w:szCs w:val="18"/>
    </w:rPr>
  </w:style>
  <w:style w:type="table" w:customStyle="1" w:styleId="15">
    <w:name w:val="Table Normal"/>
    <w:unhideWhenUsed/>
    <w:qFormat/>
    <w:uiPriority w:val="0"/>
    <w:tblPr>
      <w:tblCellMar>
        <w:top w:w="0" w:type="dxa"/>
        <w:left w:w="0" w:type="dxa"/>
        <w:bottom w:w="0" w:type="dxa"/>
        <w:right w:w="0" w:type="dxa"/>
      </w:tblCellMar>
    </w:tblPr>
  </w:style>
  <w:style w:type="character" w:customStyle="1" w:styleId="16">
    <w:name w:val="书籍标题1"/>
    <w:qFormat/>
    <w:uiPriority w:val="33"/>
    <w:rPr>
      <w:rFonts w:ascii="仿宋" w:hAnsi="仿宋" w:eastAsia="仿宋" w:cs="仿宋"/>
      <w:b/>
      <w:bCs/>
      <w:i/>
      <w:iCs/>
      <w:spacing w:val="-5"/>
      <w:sz w:val="24"/>
    </w:rPr>
  </w:style>
  <w:style w:type="paragraph" w:styleId="17">
    <w:name w:val="List Paragraph"/>
    <w:basedOn w:val="1"/>
    <w:qFormat/>
    <w:uiPriority w:val="1"/>
    <w:pPr>
      <w:spacing w:line="240" w:lineRule="auto"/>
      <w:ind w:left="914" w:hanging="211" w:firstLineChars="0"/>
    </w:pPr>
    <w:rPr>
      <w:rFonts w:ascii="宋体" w:hAns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12297</Words>
  <Characters>13703</Characters>
  <Lines>65</Lines>
  <Paragraphs>18</Paragraphs>
  <TotalTime>0</TotalTime>
  <ScaleCrop>false</ScaleCrop>
  <LinksUpToDate>false</LinksUpToDate>
  <CharactersWithSpaces>13790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2023-10-27T03:21:00Z</dcterms:created>
  <dc:creator>刘聪</dc:creator>
  <cp:lastModifiedBy>刘聪</cp:lastModifiedBy>
  <dcterms:modified xsi:type="dcterms:W3CDTF">2023-11-10T04:46:03Z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C13AB33CDE8B4434AAED15D1DD639EBE_11</vt:lpwstr>
  </property>
</Properties>
</file>