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20"/>
        <w:jc w:val="center"/>
        <w:rPr>
          <w:rFonts w:ascii="黑体" w:hAnsi="黑体" w:eastAsia="黑体"/>
          <w:sz w:val="30"/>
          <w:szCs w:val="30"/>
        </w:rPr>
      </w:pPr>
      <w:r>
        <w:rPr>
          <w:rFonts w:ascii="黑体" w:hAnsi="黑体" w:eastAsia="黑体" w:cs="黑体"/>
          <w:sz w:val="30"/>
          <w:szCs w:val="30"/>
        </w:rPr>
        <w:t>20</w:t>
      </w:r>
      <w:r>
        <w:rPr>
          <w:rFonts w:hint="eastAsia" w:ascii="黑体" w:hAnsi="黑体" w:eastAsia="黑体" w:cs="黑体"/>
          <w:sz w:val="30"/>
          <w:szCs w:val="30"/>
        </w:rPr>
        <w:t>23年山东省职业院校技能大赛</w:t>
      </w:r>
    </w:p>
    <w:p>
      <w:pPr>
        <w:adjustRightInd w:val="0"/>
        <w:snapToGrid w:val="0"/>
        <w:spacing w:line="360" w:lineRule="auto"/>
        <w:ind w:firstLine="720"/>
        <w:jc w:val="center"/>
        <w:rPr>
          <w:rFonts w:ascii="黑体" w:hAnsi="黑体" w:eastAsia="黑体"/>
          <w:sz w:val="30"/>
          <w:szCs w:val="30"/>
        </w:rPr>
      </w:pPr>
      <w:r>
        <w:rPr>
          <w:rFonts w:hint="eastAsia" w:ascii="黑体" w:hAnsi="黑体" w:eastAsia="黑体" w:cs="黑体"/>
          <w:sz w:val="30"/>
          <w:szCs w:val="30"/>
        </w:rPr>
        <w:t>中职组“液压与气动系统装调与维护”赛项规程</w:t>
      </w:r>
    </w:p>
    <w:p>
      <w:pPr>
        <w:pStyle w:val="4"/>
        <w:keepNext w:val="0"/>
        <w:keepLines w:val="0"/>
        <w:adjustRightInd w:val="0"/>
        <w:snapToGrid w:val="0"/>
        <w:spacing w:before="0" w:after="0" w:line="360" w:lineRule="auto"/>
        <w:ind w:firstLine="480" w:firstLineChars="200"/>
        <w:rPr>
          <w:rFonts w:ascii="黑体" w:hAnsi="黑体" w:eastAsia="黑体"/>
          <w:b w:val="0"/>
          <w:bCs w:val="0"/>
          <w:sz w:val="24"/>
          <w:szCs w:val="24"/>
        </w:rPr>
      </w:pPr>
      <w:r>
        <w:rPr>
          <w:rFonts w:hint="eastAsia" w:ascii="黑体" w:hAnsi="黑体" w:eastAsia="黑体" w:cs="黑体"/>
          <w:b w:val="0"/>
          <w:bCs w:val="0"/>
          <w:sz w:val="24"/>
          <w:szCs w:val="24"/>
        </w:rPr>
        <w:t>一、赛项名称</w:t>
      </w:r>
    </w:p>
    <w:p>
      <w:pPr>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赛项名称：液压与气动系统装调与维护</w:t>
      </w:r>
    </w:p>
    <w:p>
      <w:pPr>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赛项组别：中职组</w:t>
      </w:r>
    </w:p>
    <w:p>
      <w:pPr>
        <w:pStyle w:val="4"/>
        <w:keepNext w:val="0"/>
        <w:keepLines w:val="0"/>
        <w:adjustRightInd w:val="0"/>
        <w:snapToGrid w:val="0"/>
        <w:spacing w:before="0" w:after="0" w:line="360" w:lineRule="auto"/>
        <w:ind w:firstLine="480" w:firstLineChars="200"/>
        <w:rPr>
          <w:rFonts w:ascii="仿宋_GB2312" w:hAnsi="仿宋_GB2312" w:eastAsia="仿宋_GB2312"/>
          <w:b w:val="0"/>
          <w:bCs w:val="0"/>
          <w:sz w:val="24"/>
          <w:szCs w:val="24"/>
        </w:rPr>
      </w:pPr>
      <w:r>
        <w:rPr>
          <w:rFonts w:hint="eastAsia" w:ascii="仿宋_GB2312" w:hAnsi="仿宋_GB2312" w:eastAsia="仿宋_GB2312" w:cs="仿宋_GB2312"/>
          <w:b w:val="0"/>
          <w:bCs w:val="0"/>
          <w:sz w:val="24"/>
          <w:szCs w:val="24"/>
        </w:rPr>
        <w:t>专业类别：装备制造类</w:t>
      </w:r>
    </w:p>
    <w:p>
      <w:pPr>
        <w:pStyle w:val="4"/>
        <w:keepNext w:val="0"/>
        <w:keepLines w:val="0"/>
        <w:adjustRightInd w:val="0"/>
        <w:snapToGrid w:val="0"/>
        <w:spacing w:before="0" w:after="0" w:line="360" w:lineRule="auto"/>
        <w:ind w:firstLine="480" w:firstLineChars="200"/>
        <w:rPr>
          <w:rFonts w:ascii="黑体" w:hAnsi="黑体" w:eastAsia="黑体"/>
          <w:b w:val="0"/>
          <w:bCs w:val="0"/>
          <w:sz w:val="24"/>
          <w:szCs w:val="24"/>
        </w:rPr>
      </w:pPr>
      <w:r>
        <w:rPr>
          <w:rFonts w:hint="eastAsia" w:ascii="黑体" w:hAnsi="黑体" w:eastAsia="黑体" w:cs="黑体"/>
          <w:b w:val="0"/>
          <w:bCs w:val="0"/>
          <w:sz w:val="24"/>
          <w:szCs w:val="24"/>
        </w:rPr>
        <w:t>二、竞赛目的</w:t>
      </w:r>
    </w:p>
    <w:p>
      <w:pPr>
        <w:snapToGrid w:val="0"/>
        <w:spacing w:line="360" w:lineRule="auto"/>
        <w:ind w:firstLine="482" w:firstLineChars="200"/>
        <w:rPr>
          <w:rFonts w:ascii="仿宋_GB2312" w:eastAsia="仿宋_GB2312" w:cs="仿宋_GB2312"/>
          <w:b/>
          <w:bCs/>
          <w:sz w:val="24"/>
          <w:szCs w:val="24"/>
        </w:rPr>
      </w:pPr>
      <w:r>
        <w:rPr>
          <w:rFonts w:hint="eastAsia" w:ascii="仿宋_GB2312" w:eastAsia="仿宋_GB2312" w:cs="仿宋_GB2312"/>
          <w:b/>
          <w:bCs/>
          <w:sz w:val="24"/>
          <w:szCs w:val="24"/>
        </w:rPr>
        <w:t>（一）对接世赛理念，培养工匠型人才</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瞄准新技术、新工艺，借鉴世赛标准，以学习者为中心，促进评价模式的改革，坚持质量优先、精度优先、效率优先，重视质量意识与工匠意识，考察选手知识与技能的全面性、深入性，同时具有延展性，实现更高、更精、更尖目标。</w:t>
      </w:r>
    </w:p>
    <w:p>
      <w:pPr>
        <w:snapToGrid w:val="0"/>
        <w:spacing w:line="360" w:lineRule="auto"/>
        <w:ind w:firstLine="482" w:firstLineChars="200"/>
        <w:rPr>
          <w:rFonts w:ascii="仿宋_GB2312" w:eastAsia="仿宋_GB2312" w:cs="仿宋_GB2312"/>
          <w:b/>
          <w:bCs/>
          <w:sz w:val="24"/>
          <w:szCs w:val="24"/>
        </w:rPr>
      </w:pPr>
      <w:r>
        <w:rPr>
          <w:rFonts w:hint="eastAsia" w:ascii="仿宋_GB2312" w:eastAsia="仿宋_GB2312" w:cs="仿宋_GB2312"/>
          <w:b/>
          <w:bCs/>
          <w:sz w:val="24"/>
          <w:szCs w:val="24"/>
        </w:rPr>
        <w:t>（二）针对重工业液压系统故障诊断难的问题，推进高技能液压人才的培养</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目前，重工业中动力驱动基本采用“电机系统+液压系统”模式，液压系统因其动力强，控制灵活而具有不可替代性，但因液压系统的故障诊断困难、维修周期长，给许多企业造成了巨大的经济损失。因此，根据液压系统的应用情况，要求考察选手的液压元件的使用、液压回路的分析、典型液压故障的诊断方法、液压维修的基本技能等。重点考核选手对液压泵站的安装与维护，液压系统安装与调试、比例阀控制技术应用及故障排除等专业操作技能，同时还考核选手的统筹计划能力、工作效率、安全意识、质量意识、节能环保意识和职业素养、职业精神、职业核心能力等。</w:t>
      </w:r>
    </w:p>
    <w:p>
      <w:pPr>
        <w:snapToGrid w:val="0"/>
        <w:spacing w:line="360" w:lineRule="auto"/>
        <w:ind w:firstLine="482" w:firstLineChars="200"/>
        <w:rPr>
          <w:rFonts w:ascii="仿宋_GB2312" w:eastAsia="仿宋_GB2312" w:cs="仿宋_GB2312"/>
          <w:b/>
          <w:bCs/>
          <w:sz w:val="24"/>
          <w:szCs w:val="24"/>
        </w:rPr>
      </w:pPr>
      <w:r>
        <w:rPr>
          <w:rFonts w:hint="eastAsia" w:ascii="仿宋_GB2312" w:eastAsia="仿宋_GB2312" w:cs="仿宋_GB2312"/>
          <w:b/>
          <w:bCs/>
          <w:sz w:val="24"/>
          <w:szCs w:val="24"/>
        </w:rPr>
        <w:t>（三）针对气动系统应用广泛的现状，推进气动回路设计与维护人才的培养</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气动回路因其简单易用、经济实惠、成本低廉等优势，广泛使用在轻载设备中，尤其是在家电、轻工业、纺织等行业广泛使用，因此，通过赛项考察选手气动元件的使用知识、气动基本回路的分析与排故、气动基础知识、气动典型系统回路分析、伺服控制设计等内容；要求选手具有较强的气动回路设计能力，能完成一般工业气动控制回路的设计与搭建，并具有故障诊断的能力。</w:t>
      </w:r>
    </w:p>
    <w:p>
      <w:pPr>
        <w:snapToGrid w:val="0"/>
        <w:spacing w:line="360" w:lineRule="auto"/>
        <w:ind w:firstLine="482" w:firstLineChars="200"/>
        <w:rPr>
          <w:rFonts w:ascii="仿宋_GB2312" w:eastAsia="仿宋_GB2312" w:cs="仿宋_GB2312"/>
          <w:b/>
          <w:bCs/>
          <w:sz w:val="24"/>
          <w:szCs w:val="24"/>
        </w:rPr>
      </w:pPr>
    </w:p>
    <w:p>
      <w:pPr>
        <w:snapToGrid w:val="0"/>
        <w:spacing w:line="360" w:lineRule="auto"/>
        <w:ind w:firstLine="482" w:firstLineChars="200"/>
        <w:rPr>
          <w:rFonts w:ascii="仿宋_GB2312" w:eastAsia="仿宋_GB2312" w:cs="仿宋_GB2312"/>
          <w:b/>
          <w:bCs/>
          <w:sz w:val="24"/>
          <w:szCs w:val="24"/>
        </w:rPr>
      </w:pPr>
    </w:p>
    <w:p>
      <w:pPr>
        <w:snapToGrid w:val="0"/>
        <w:spacing w:line="360" w:lineRule="auto"/>
        <w:ind w:firstLine="482" w:firstLineChars="200"/>
        <w:rPr>
          <w:rFonts w:ascii="仿宋_GB2312" w:eastAsia="仿宋_GB2312" w:cs="仿宋_GB2312"/>
          <w:b/>
          <w:bCs/>
          <w:sz w:val="24"/>
          <w:szCs w:val="24"/>
        </w:rPr>
      </w:pPr>
      <w:r>
        <w:rPr>
          <w:rFonts w:hint="eastAsia" w:ascii="仿宋_GB2312" w:eastAsia="仿宋_GB2312" w:cs="仿宋_GB2312"/>
          <w:b/>
          <w:bCs/>
          <w:sz w:val="24"/>
          <w:szCs w:val="24"/>
        </w:rPr>
        <w:t>（四）及时跟踪液压系统新技术，促进中职院校液压课程教学内容与教学模式的改革</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随着计算机技术的发展，液压技术也得到快速的发展，液压应用更加广泛，先进的控制阀如片阀、2D阀、插装阀、伺服阀等应用越来越多，这就客观上需要学生掌握这些知识，但目前中职、高职的液压课程中，仍以普通的液压阀为主实施教学，以造成学生毕业后无法适应新技术的情况，因此，通过大赛促进学校教学内容与教学模式的改革，引领新技术的应用。</w:t>
      </w:r>
    </w:p>
    <w:p>
      <w:pPr>
        <w:snapToGrid w:val="0"/>
        <w:spacing w:line="360" w:lineRule="auto"/>
        <w:ind w:firstLine="482" w:firstLineChars="200"/>
        <w:rPr>
          <w:rFonts w:ascii="仿宋_GB2312" w:eastAsia="仿宋_GB2312" w:cs="仿宋_GB2312"/>
          <w:b/>
          <w:bCs/>
          <w:sz w:val="24"/>
          <w:szCs w:val="24"/>
        </w:rPr>
      </w:pPr>
      <w:r>
        <w:rPr>
          <w:rFonts w:hint="eastAsia" w:ascii="仿宋_GB2312" w:eastAsia="仿宋_GB2312" w:cs="仿宋_GB2312"/>
          <w:b/>
          <w:bCs/>
          <w:sz w:val="24"/>
          <w:szCs w:val="24"/>
        </w:rPr>
        <w:t>（五）实现以赛促教、以赛促改、以赛促变，培养双师教师团队</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通过竞赛，促进中职学校对液压与气动课程的改革和师资队伍建设，改变教师的教学观念，敢于创新教学模式，突出培养学生的创新能力和实践技能，提升学生职业能力和就业质量，为社会培养能从事液压与气动系统安装、调试、运行、管理及维护的技术技能型人才。通过赛项加强师生职业能力、职业精神、职业素养的培养。</w:t>
      </w:r>
    </w:p>
    <w:p>
      <w:pPr>
        <w:pStyle w:val="4"/>
        <w:keepNext w:val="0"/>
        <w:keepLines w:val="0"/>
        <w:adjustRightInd w:val="0"/>
        <w:snapToGrid w:val="0"/>
        <w:spacing w:before="0" w:after="0" w:line="360" w:lineRule="auto"/>
        <w:ind w:firstLine="480" w:firstLineChars="200"/>
        <w:rPr>
          <w:rFonts w:ascii="黑体" w:hAnsi="黑体" w:eastAsia="黑体"/>
          <w:b w:val="0"/>
          <w:bCs w:val="0"/>
          <w:sz w:val="24"/>
          <w:szCs w:val="24"/>
        </w:rPr>
      </w:pPr>
      <w:r>
        <w:rPr>
          <w:rFonts w:hint="eastAsia" w:ascii="黑体" w:hAnsi="黑体" w:eastAsia="黑体" w:cs="黑体"/>
          <w:b w:val="0"/>
          <w:bCs w:val="0"/>
          <w:sz w:val="24"/>
          <w:szCs w:val="24"/>
        </w:rPr>
        <w:t>三、竞赛内容</w:t>
      </w:r>
    </w:p>
    <w:p>
      <w:pPr>
        <w:pStyle w:val="4"/>
        <w:keepNext w:val="0"/>
        <w:keepLines w:val="0"/>
        <w:adjustRightInd w:val="0"/>
        <w:snapToGrid w:val="0"/>
        <w:spacing w:before="0" w:after="0" w:line="360" w:lineRule="auto"/>
        <w:ind w:firstLine="482" w:firstLineChars="200"/>
        <w:rPr>
          <w:rFonts w:ascii="仿宋_GB2312" w:hAnsi="仿宋" w:eastAsia="仿宋_GB2312"/>
          <w:sz w:val="24"/>
          <w:szCs w:val="24"/>
        </w:rPr>
      </w:pPr>
      <w:r>
        <w:rPr>
          <w:rFonts w:hint="eastAsia" w:ascii="仿宋_GB2312" w:hAnsi="仿宋" w:eastAsia="仿宋_GB2312" w:cs="仿宋_GB2312"/>
          <w:sz w:val="24"/>
          <w:szCs w:val="24"/>
        </w:rPr>
        <w:t>（一）竞赛内容</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赛项通过工业液压系统的设计、安装、调试和参数测量和故障分析，以及比例阀PID控制技术应用、插装阀应用，最后完成综合自动控制系统的调试、运行、参数校对，每个模块互相衔接，既考察参赛选手在液压与气动系统的安装、调试、故障排除及使用维护等方面的技能，同时考察选手的统筹计划能力、质量意识、安全意识和职业素养，同时，加大大赛</w:t>
      </w:r>
      <w:r>
        <w:rPr>
          <w:rFonts w:hint="eastAsia" w:ascii="仿宋_GB2312" w:hAnsi="仿宋" w:eastAsia="仿宋_GB2312" w:cs="仿宋_GB2312"/>
          <w:sz w:val="24"/>
          <w:szCs w:val="24"/>
          <w:highlight w:val="none"/>
        </w:rPr>
        <w:t>思政要素的</w:t>
      </w:r>
      <w:r>
        <w:rPr>
          <w:rFonts w:hint="eastAsia" w:ascii="仿宋_GB2312" w:hAnsi="仿宋" w:eastAsia="仿宋_GB2312" w:cs="仿宋_GB2312"/>
          <w:sz w:val="24"/>
          <w:szCs w:val="24"/>
        </w:rPr>
        <w:t>设计与实施，</w:t>
      </w:r>
      <w:r>
        <w:rPr>
          <w:rFonts w:hint="eastAsia" w:ascii="仿宋_GB2312" w:hAnsi="仿宋" w:eastAsia="仿宋_GB2312" w:cs="仿宋_GB2312"/>
          <w:sz w:val="24"/>
          <w:szCs w:val="24"/>
          <w:highlight w:val="none"/>
        </w:rPr>
        <w:t>着力红色工匠培养</w:t>
      </w:r>
      <w:r>
        <w:rPr>
          <w:rFonts w:hint="eastAsia" w:ascii="仿宋_GB2312" w:hAnsi="仿宋" w:eastAsia="仿宋_GB2312" w:cs="仿宋_GB2312"/>
          <w:sz w:val="24"/>
          <w:szCs w:val="24"/>
        </w:rPr>
        <w:t>，促使参赛选手掌握液压与气动最新技术的应用能力，各部分的时间由选手合理分配。具体内容如下：</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任务一：液压、气动及电气系统回路设计、优化和分析（占分比例15%）</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完成液压系统油路优化、气动和电气系统回路设计。</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任务二：液压知识及职业能力（占分比例5%）</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主要考核液压基本知识，以及具备安全文明生产的能力、职业基本规范、解决问题能力、数字应用能力、工匠精神等。</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任务三：液压与气动系统回路设计、装调（占分比例45%）</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1.采用规范的安装及调试工艺，完成工业双泵液压泵站的安装及工作压力调试。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2.选择适当的液压阀，按照任务书要求，选择合适的液压阀组，组建任务书要求回路，完成液压系统安装与调试。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3.采用规范的安装及调试工艺，结合气动回路系统原理图，选用合理的气动阀及器件，完成气动系统回路安装与调试。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4.使用组态软件，完成某个单元的上位机组态，实现单元模块动作的实时监控及运行控制。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任务四：电气控制回路安装、连接（占分比例10%）</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采用规范的安装及调试工艺，结合I/O分配表，选取合适的导线和辅件，完成电气控制回路的连接，并完成各执行部件动作功能测试。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任务五：控制系统程序设计（占分比例10%）</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编写控制程序，实现任务书要求的控制策略。</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任务六：整机调试与运行（占分比例15%）</w:t>
      </w:r>
    </w:p>
    <w:p>
      <w:pPr>
        <w:snapToGrid w:val="0"/>
        <w:spacing w:line="360" w:lineRule="auto"/>
        <w:ind w:firstLine="482" w:firstLineChars="200"/>
        <w:rPr>
          <w:rFonts w:ascii="仿宋_GB2312" w:hAnsi="仿宋_GB2312" w:eastAsia="仿宋_GB2312"/>
          <w:b/>
          <w:bCs/>
          <w:kern w:val="0"/>
          <w:sz w:val="24"/>
          <w:szCs w:val="24"/>
        </w:rPr>
      </w:pPr>
      <w:r>
        <w:rPr>
          <w:rFonts w:hint="eastAsia" w:ascii="仿宋_GB2312" w:eastAsia="仿宋_GB2312" w:cs="仿宋_GB2312"/>
          <w:b/>
          <w:bCs/>
          <w:sz w:val="24"/>
          <w:szCs w:val="24"/>
        </w:rPr>
        <w:t>（二）竞赛时间</w:t>
      </w:r>
    </w:p>
    <w:p>
      <w:pPr>
        <w:shd w:val="clear" w:color="auto" w:fill="FFFFFF"/>
        <w:spacing w:line="360" w:lineRule="auto"/>
        <w:ind w:firstLine="480" w:firstLineChars="200"/>
        <w:rPr>
          <w:rFonts w:ascii="仿宋_GB2312" w:eastAsia="仿宋_GB2312"/>
          <w:color w:val="FF0000"/>
          <w:sz w:val="24"/>
          <w:szCs w:val="24"/>
        </w:rPr>
      </w:pPr>
      <w:r>
        <w:rPr>
          <w:rFonts w:hint="eastAsia" w:ascii="仿宋_GB2312" w:hAnsi="仿宋" w:eastAsia="仿宋_GB2312" w:cs="仿宋_GB2312"/>
          <w:sz w:val="24"/>
          <w:szCs w:val="24"/>
        </w:rPr>
        <w:t>完成液压与气动系统装调与维护竞赛总时间为</w:t>
      </w:r>
      <w:r>
        <w:rPr>
          <w:rFonts w:hint="eastAsia" w:ascii="仿宋_GB2312" w:eastAsia="仿宋_GB2312" w:cs="仿宋_GB2312"/>
          <w:b/>
          <w:sz w:val="24"/>
          <w:szCs w:val="24"/>
        </w:rPr>
        <w:t>连续</w:t>
      </w:r>
      <w:r>
        <w:rPr>
          <w:rFonts w:ascii="仿宋_GB2312" w:eastAsia="仿宋_GB2312" w:cs="仿宋_GB2312"/>
          <w:b/>
          <w:sz w:val="24"/>
          <w:szCs w:val="24"/>
        </w:rPr>
        <w:t>4.5</w:t>
      </w:r>
      <w:r>
        <w:rPr>
          <w:rFonts w:hint="eastAsia" w:ascii="仿宋_GB2312" w:eastAsia="仿宋_GB2312" w:cs="仿宋_GB2312"/>
          <w:b/>
          <w:sz w:val="24"/>
          <w:szCs w:val="24"/>
        </w:rPr>
        <w:t>小时</w:t>
      </w:r>
      <w:r>
        <w:rPr>
          <w:rFonts w:hint="eastAsia" w:ascii="仿宋_GB2312" w:hAnsi="仿宋" w:eastAsia="仿宋_GB2312" w:cs="仿宋_GB2312"/>
          <w:sz w:val="24"/>
          <w:szCs w:val="24"/>
        </w:rPr>
        <w:t>。</w:t>
      </w:r>
    </w:p>
    <w:p>
      <w:pPr>
        <w:pStyle w:val="4"/>
        <w:keepNext w:val="0"/>
        <w:keepLines w:val="0"/>
        <w:adjustRightInd w:val="0"/>
        <w:snapToGrid w:val="0"/>
        <w:spacing w:before="0" w:after="0" w:line="360" w:lineRule="auto"/>
        <w:ind w:firstLine="480" w:firstLineChars="200"/>
        <w:rPr>
          <w:rFonts w:ascii="黑体" w:hAnsi="黑体" w:eastAsia="黑体"/>
          <w:b w:val="0"/>
          <w:bCs w:val="0"/>
          <w:sz w:val="24"/>
          <w:szCs w:val="24"/>
        </w:rPr>
      </w:pPr>
      <w:r>
        <w:rPr>
          <w:rFonts w:hint="eastAsia" w:ascii="黑体" w:hAnsi="黑体" w:eastAsia="黑体" w:cs="黑体"/>
          <w:b w:val="0"/>
          <w:bCs w:val="0"/>
          <w:sz w:val="24"/>
          <w:szCs w:val="24"/>
        </w:rPr>
        <w:t>四、竞赛方式</w:t>
      </w:r>
    </w:p>
    <w:p>
      <w:pPr>
        <w:snapToGrid w:val="0"/>
        <w:spacing w:line="360" w:lineRule="auto"/>
        <w:ind w:firstLine="472" w:firstLineChars="196"/>
        <w:rPr>
          <w:rFonts w:ascii="仿宋_GB2312" w:hAnsi="仿宋_GB2312" w:eastAsia="仿宋_GB2312"/>
          <w:kern w:val="0"/>
          <w:sz w:val="24"/>
          <w:szCs w:val="24"/>
        </w:rPr>
      </w:pPr>
      <w:r>
        <w:rPr>
          <w:rStyle w:val="17"/>
          <w:rFonts w:hint="eastAsia" w:ascii="仿宋_GB2312" w:eastAsia="仿宋_GB2312" w:cs="仿宋_GB2312"/>
          <w:sz w:val="24"/>
          <w:szCs w:val="24"/>
        </w:rPr>
        <w:t>（一）竞赛方式</w:t>
      </w:r>
    </w:p>
    <w:p>
      <w:pPr>
        <w:adjustRightInd w:val="0"/>
        <w:snapToGrid w:val="0"/>
        <w:spacing w:line="360" w:lineRule="auto"/>
        <w:ind w:firstLine="480" w:firstLineChars="200"/>
        <w:rPr>
          <w:rFonts w:ascii="仿宋_GB2312" w:hAnsi="仿宋" w:eastAsia="仿宋_GB2312"/>
          <w:sz w:val="24"/>
          <w:szCs w:val="24"/>
        </w:rPr>
      </w:pPr>
      <w:r>
        <w:rPr>
          <w:rFonts w:hint="eastAsia" w:ascii="仿宋_GB2312" w:hAnsi="仿宋_GB2312" w:eastAsia="仿宋_GB2312" w:cs="仿宋_GB2312"/>
          <w:kern w:val="0"/>
          <w:sz w:val="24"/>
          <w:szCs w:val="24"/>
        </w:rPr>
        <w:t>本赛项为</w:t>
      </w:r>
      <w:r>
        <w:rPr>
          <w:rFonts w:hint="eastAsia" w:ascii="仿宋_GB2312" w:hAnsi="仿宋_GB2312" w:eastAsia="仿宋_GB2312" w:cs="仿宋_GB2312"/>
          <w:b/>
          <w:kern w:val="0"/>
          <w:sz w:val="24"/>
          <w:szCs w:val="24"/>
        </w:rPr>
        <w:t>个人赛，</w:t>
      </w:r>
      <w:r>
        <w:rPr>
          <w:rFonts w:hint="eastAsia" w:ascii="仿宋_GB2312" w:hAnsi="仿宋_GB2312" w:eastAsia="仿宋_GB2312" w:cs="仿宋_GB2312"/>
          <w:b/>
          <w:sz w:val="24"/>
          <w:szCs w:val="24"/>
        </w:rPr>
        <w:t>每市限报</w:t>
      </w:r>
      <w:r>
        <w:rPr>
          <w:rFonts w:ascii="仿宋_GB2312" w:hAnsi="仿宋_GB2312" w:eastAsia="仿宋_GB2312" w:cs="仿宋_GB2312"/>
          <w:b/>
          <w:sz w:val="24"/>
          <w:szCs w:val="24"/>
        </w:rPr>
        <w:t>2</w:t>
      </w:r>
      <w:r>
        <w:rPr>
          <w:rFonts w:hint="eastAsia" w:ascii="仿宋_GB2312" w:hAnsi="仿宋_GB2312" w:eastAsia="仿宋_GB2312" w:cs="仿宋_GB2312"/>
          <w:b/>
          <w:sz w:val="24"/>
          <w:szCs w:val="24"/>
        </w:rPr>
        <w:t>名选手参赛</w:t>
      </w:r>
      <w:r>
        <w:rPr>
          <w:rFonts w:hint="eastAsia" w:ascii="仿宋_GB2312" w:hAnsi="仿宋_GB2312" w:eastAsia="仿宋_GB2312" w:cs="仿宋_GB2312"/>
          <w:sz w:val="24"/>
          <w:szCs w:val="24"/>
        </w:rPr>
        <w:t>，</w:t>
      </w:r>
      <w:r>
        <w:rPr>
          <w:rFonts w:hint="eastAsia" w:ascii="仿宋_GB2312" w:hAnsi="仿宋" w:eastAsia="仿宋_GB2312" w:cs="仿宋_GB2312"/>
          <w:sz w:val="24"/>
          <w:szCs w:val="24"/>
        </w:rPr>
        <w:t>选手报名资格和具体参赛队数、指导教师数等按照《山东省教育厅等</w:t>
      </w:r>
      <w:r>
        <w:rPr>
          <w:rFonts w:ascii="仿宋_GB2312" w:hAnsi="仿宋" w:eastAsia="仿宋_GB2312" w:cs="仿宋_GB2312"/>
          <w:sz w:val="24"/>
          <w:szCs w:val="24"/>
        </w:rPr>
        <w:t>4</w:t>
      </w:r>
      <w:r>
        <w:rPr>
          <w:rFonts w:hint="eastAsia" w:ascii="仿宋_GB2312" w:hAnsi="仿宋" w:eastAsia="仿宋_GB2312" w:cs="仿宋_GB2312"/>
          <w:sz w:val="24"/>
          <w:szCs w:val="24"/>
        </w:rPr>
        <w:t>部门关于举办第十六届山东省职业院校技能大赛的通知》规定。</w:t>
      </w:r>
    </w:p>
    <w:p>
      <w:pPr>
        <w:spacing w:line="360" w:lineRule="auto"/>
        <w:ind w:firstLine="472" w:firstLineChars="196"/>
        <w:rPr>
          <w:rFonts w:ascii="仿宋_GB2312" w:hAnsi="仿宋_GB2312" w:eastAsia="仿宋_GB2312"/>
          <w:sz w:val="24"/>
          <w:szCs w:val="24"/>
        </w:rPr>
      </w:pPr>
      <w:r>
        <w:rPr>
          <w:rStyle w:val="17"/>
          <w:rFonts w:hint="eastAsia" w:ascii="仿宋_GB2312" w:eastAsia="仿宋_GB2312" w:cs="仿宋_GB2312"/>
          <w:sz w:val="24"/>
          <w:szCs w:val="24"/>
        </w:rPr>
        <w:t>（二）组织机构</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在全省职业院校技能大赛组委会、执委会的领导下成立赛项（点）执委会，下设赛项</w:t>
      </w:r>
      <w:r>
        <w:rPr>
          <w:rFonts w:hint="eastAsia" w:ascii="仿宋_GB2312" w:hAnsi="仿宋_GB2312" w:eastAsia="仿宋_GB2312" w:cs="仿宋_GB2312"/>
          <w:b/>
          <w:sz w:val="24"/>
          <w:szCs w:val="24"/>
        </w:rPr>
        <w:t>专家组、裁判组</w:t>
      </w:r>
      <w:r>
        <w:rPr>
          <w:rFonts w:hint="eastAsia" w:ascii="仿宋_GB2312" w:hAnsi="仿宋_GB2312" w:eastAsia="仿宋_GB2312" w:cs="仿宋_GB2312"/>
          <w:sz w:val="24"/>
          <w:szCs w:val="24"/>
        </w:rPr>
        <w:t>、监督组、仲裁组等工作机构。</w:t>
      </w:r>
    </w:p>
    <w:p>
      <w:pPr>
        <w:spacing w:line="360" w:lineRule="auto"/>
        <w:ind w:firstLine="472" w:firstLineChars="196"/>
        <w:rPr>
          <w:rFonts w:ascii="仿宋_GB2312" w:hAnsi="仿宋_GB2312" w:eastAsia="仿宋_GB2312"/>
          <w:sz w:val="24"/>
          <w:szCs w:val="24"/>
        </w:rPr>
      </w:pPr>
      <w:r>
        <w:rPr>
          <w:rStyle w:val="17"/>
          <w:rFonts w:hint="eastAsia" w:ascii="仿宋_GB2312" w:eastAsia="仿宋_GB2312" w:cs="仿宋_GB2312"/>
          <w:sz w:val="24"/>
          <w:szCs w:val="24"/>
        </w:rPr>
        <w:t>（三）</w:t>
      </w:r>
      <w:r>
        <w:rPr>
          <w:rFonts w:hint="eastAsia" w:ascii="仿宋_GB2312" w:hAnsi="仿宋_GB2312" w:eastAsia="仿宋_GB2312" w:cs="仿宋_GB2312"/>
          <w:sz w:val="24"/>
          <w:szCs w:val="24"/>
        </w:rPr>
        <w:t>竞赛采取多场次进行，由赛项执委会按照竞赛日程表组织各领队</w:t>
      </w:r>
      <w:r>
        <w:rPr>
          <w:rFonts w:hint="eastAsia" w:ascii="仿宋_GB2312" w:hAnsi="仿宋_GB2312" w:eastAsia="仿宋_GB2312" w:cs="仿宋_GB2312"/>
          <w:b/>
          <w:sz w:val="24"/>
          <w:szCs w:val="24"/>
        </w:rPr>
        <w:t>抽签确定各队参赛场次</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承办学校所在代表队安排在第一场比赛</w:t>
      </w:r>
      <w:r>
        <w:rPr>
          <w:rFonts w:hint="eastAsia" w:ascii="仿宋_GB2312" w:hAnsi="仿宋_GB2312" w:eastAsia="仿宋_GB2312" w:cs="仿宋_GB2312"/>
          <w:sz w:val="24"/>
          <w:szCs w:val="24"/>
        </w:rPr>
        <w:t>。</w:t>
      </w:r>
    </w:p>
    <w:p>
      <w:pPr>
        <w:spacing w:line="360" w:lineRule="auto"/>
        <w:ind w:firstLine="470" w:firstLineChars="196"/>
        <w:rPr>
          <w:rFonts w:ascii="仿宋_GB2312" w:hAnsi="仿宋_GB2312" w:eastAsia="仿宋_GB2312"/>
          <w:sz w:val="24"/>
          <w:szCs w:val="24"/>
        </w:rPr>
      </w:pPr>
      <w:r>
        <w:rPr>
          <w:rFonts w:hint="eastAsia" w:ascii="黑体" w:hAnsi="黑体" w:eastAsia="黑体" w:cs="黑体"/>
          <w:sz w:val="24"/>
          <w:szCs w:val="24"/>
        </w:rPr>
        <w:t>五、竞赛流程</w:t>
      </w:r>
    </w:p>
    <w:p>
      <w:pPr>
        <w:spacing w:line="360" w:lineRule="auto"/>
        <w:ind w:firstLine="470" w:firstLineChars="196"/>
        <w:rPr>
          <w:rFonts w:ascii="仿宋_GB2312" w:eastAsia="仿宋_GB2312" w:cs="仿宋_GB2312"/>
          <w:b/>
          <w:bCs/>
          <w:sz w:val="24"/>
          <w:szCs w:val="24"/>
        </w:rPr>
      </w:pPr>
      <w:r>
        <w:rPr>
          <w:rFonts w:hint="eastAsia" w:ascii="仿宋_GB2312" w:eastAsia="仿宋_GB2312" w:cs="仿宋_GB2312"/>
          <w:sz w:val="24"/>
          <w:szCs w:val="24"/>
        </w:rPr>
        <w:t>竞赛期间的日程、比赛场次安排见表</w:t>
      </w:r>
      <w:r>
        <w:rPr>
          <w:rFonts w:ascii="仿宋_GB2312" w:eastAsia="仿宋_GB2312" w:cs="仿宋_GB2312"/>
          <w:sz w:val="24"/>
          <w:szCs w:val="24"/>
        </w:rPr>
        <w:t>1</w:t>
      </w:r>
      <w:r>
        <w:rPr>
          <w:rFonts w:hint="eastAsia" w:ascii="仿宋_GB2312" w:eastAsia="仿宋_GB2312" w:cs="仿宋_GB2312"/>
          <w:sz w:val="24"/>
          <w:szCs w:val="24"/>
        </w:rPr>
        <w:t>。</w:t>
      </w:r>
    </w:p>
    <w:p>
      <w:pPr>
        <w:spacing w:line="360" w:lineRule="auto"/>
        <w:ind w:firstLine="472" w:firstLineChars="196"/>
        <w:jc w:val="center"/>
        <w:rPr>
          <w:rFonts w:ascii="仿宋_GB2312" w:eastAsia="仿宋_GB2312" w:cs="仿宋_GB2312"/>
          <w:b/>
          <w:bCs/>
          <w:sz w:val="24"/>
          <w:szCs w:val="24"/>
        </w:rPr>
      </w:pPr>
    </w:p>
    <w:p>
      <w:pPr>
        <w:spacing w:line="360" w:lineRule="auto"/>
        <w:ind w:firstLine="472" w:firstLineChars="196"/>
        <w:jc w:val="center"/>
        <w:rPr>
          <w:rFonts w:ascii="仿宋_GB2312" w:eastAsia="仿宋_GB2312"/>
          <w:b/>
          <w:bCs/>
          <w:sz w:val="24"/>
          <w:szCs w:val="24"/>
        </w:rPr>
      </w:pPr>
      <w:r>
        <w:rPr>
          <w:rFonts w:hint="eastAsia" w:ascii="仿宋_GB2312" w:eastAsia="仿宋_GB2312" w:cs="仿宋_GB2312"/>
          <w:b/>
          <w:bCs/>
          <w:sz w:val="24"/>
          <w:szCs w:val="24"/>
        </w:rPr>
        <w:t>表</w:t>
      </w:r>
      <w:r>
        <w:rPr>
          <w:rFonts w:ascii="仿宋_GB2312" w:eastAsia="仿宋_GB2312" w:cs="仿宋_GB2312"/>
          <w:b/>
          <w:bCs/>
          <w:sz w:val="24"/>
          <w:szCs w:val="24"/>
        </w:rPr>
        <w:t xml:space="preserve">1  </w:t>
      </w:r>
      <w:r>
        <w:rPr>
          <w:rFonts w:hint="eastAsia" w:ascii="仿宋_GB2312" w:eastAsia="仿宋_GB2312" w:cs="仿宋_GB2312"/>
          <w:b/>
          <w:bCs/>
          <w:sz w:val="24"/>
          <w:szCs w:val="24"/>
        </w:rPr>
        <w:t>竞赛日程表</w:t>
      </w:r>
    </w:p>
    <w:tbl>
      <w:tblPr>
        <w:tblStyle w:val="12"/>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50"/>
        <w:gridCol w:w="1603"/>
        <w:gridCol w:w="368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949"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b/>
                <w:bCs/>
                <w:spacing w:val="-2"/>
                <w:sz w:val="24"/>
                <w:szCs w:val="24"/>
              </w:rPr>
              <w:t>日期</w:t>
            </w:r>
          </w:p>
        </w:tc>
        <w:tc>
          <w:tcPr>
            <w:tcW w:w="2453" w:type="dxa"/>
            <w:gridSpan w:val="2"/>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b/>
                <w:bCs/>
                <w:spacing w:val="-2"/>
                <w:sz w:val="24"/>
                <w:szCs w:val="24"/>
              </w:rPr>
              <w:t>时间</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b/>
                <w:bCs/>
                <w:spacing w:val="-2"/>
                <w:sz w:val="24"/>
                <w:szCs w:val="24"/>
              </w:rPr>
              <w:t>内容</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b/>
                <w:bCs/>
                <w:spacing w:val="-2"/>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949" w:type="dxa"/>
            <w:vMerge w:val="restart"/>
            <w:vAlign w:val="center"/>
          </w:tcPr>
          <w:p>
            <w:pPr>
              <w:spacing w:line="360" w:lineRule="auto"/>
              <w:textAlignment w:val="baseline"/>
              <w:rPr>
                <w:rFonts w:ascii="仿宋_GB2312" w:hAnsi="宋体" w:eastAsia="仿宋_GB2312"/>
                <w:spacing w:val="-2"/>
                <w:sz w:val="24"/>
                <w:szCs w:val="24"/>
              </w:rPr>
            </w:pPr>
            <w:r>
              <w:rPr>
                <w:rFonts w:hint="eastAsia" w:ascii="仿宋_GB2312" w:hAnsi="宋体" w:eastAsia="仿宋_GB2312" w:cs="仿宋_GB2312"/>
                <w:spacing w:val="-2"/>
                <w:sz w:val="24"/>
                <w:szCs w:val="24"/>
              </w:rPr>
              <w:t>第一天</w:t>
            </w:r>
          </w:p>
        </w:tc>
        <w:tc>
          <w:tcPr>
            <w:tcW w:w="850" w:type="dxa"/>
            <w:vMerge w:val="restart"/>
            <w:vAlign w:val="center"/>
          </w:tcPr>
          <w:p>
            <w:pPr>
              <w:spacing w:line="360" w:lineRule="auto"/>
              <w:rPr>
                <w:rFonts w:ascii="仿宋_GB2312" w:eastAsia="仿宋_GB2312"/>
                <w:sz w:val="24"/>
                <w:szCs w:val="24"/>
              </w:rPr>
            </w:pPr>
            <w:r>
              <w:rPr>
                <w:rFonts w:hint="eastAsia" w:ascii="仿宋_GB2312" w:eastAsia="仿宋_GB2312" w:cs="仿宋_GB2312"/>
                <w:sz w:val="24"/>
                <w:szCs w:val="24"/>
              </w:rPr>
              <w:t>下午</w:t>
            </w:r>
          </w:p>
        </w:tc>
        <w:tc>
          <w:tcPr>
            <w:tcW w:w="1603" w:type="dxa"/>
            <w:vAlign w:val="center"/>
          </w:tcPr>
          <w:p>
            <w:pPr>
              <w:spacing w:line="360" w:lineRule="auto"/>
              <w:textAlignment w:val="baseline"/>
              <w:rPr>
                <w:rFonts w:ascii="仿宋_GB2312" w:hAnsi="宋体" w:eastAsia="仿宋_GB2312"/>
                <w:spacing w:val="-2"/>
                <w:sz w:val="24"/>
                <w:szCs w:val="24"/>
              </w:rPr>
            </w:pPr>
            <w:r>
              <w:rPr>
                <w:rFonts w:ascii="仿宋_GB2312" w:hAnsi="宋体" w:eastAsia="仿宋_GB2312" w:cs="仿宋_GB2312"/>
                <w:spacing w:val="-2"/>
                <w:sz w:val="24"/>
                <w:szCs w:val="24"/>
              </w:rPr>
              <w:t>12</w:t>
            </w:r>
            <w:r>
              <w:rPr>
                <w:rFonts w:hint="eastAsia" w:ascii="仿宋_GB2312" w:hAnsi="宋体" w:eastAsia="仿宋_GB2312" w:cs="仿宋_GB2312"/>
                <w:spacing w:val="-2"/>
                <w:sz w:val="24"/>
                <w:szCs w:val="24"/>
              </w:rPr>
              <w:t>:</w:t>
            </w:r>
            <w:r>
              <w:rPr>
                <w:rFonts w:ascii="仿宋_GB2312" w:hAnsi="宋体" w:eastAsia="仿宋_GB2312" w:cs="仿宋_GB2312"/>
                <w:spacing w:val="-2"/>
                <w:sz w:val="24"/>
                <w:szCs w:val="24"/>
              </w:rPr>
              <w:t>00</w:t>
            </w:r>
            <w:r>
              <w:rPr>
                <w:rFonts w:hint="eastAsia" w:ascii="仿宋_GB2312" w:hAnsi="宋体" w:eastAsia="仿宋_GB2312" w:cs="仿宋_GB2312"/>
                <w:spacing w:val="-2"/>
                <w:sz w:val="24"/>
                <w:szCs w:val="24"/>
              </w:rPr>
              <w:t>前</w:t>
            </w:r>
          </w:p>
        </w:tc>
        <w:tc>
          <w:tcPr>
            <w:tcW w:w="3685" w:type="dxa"/>
            <w:vAlign w:val="center"/>
          </w:tcPr>
          <w:p>
            <w:pPr>
              <w:spacing w:line="360" w:lineRule="auto"/>
              <w:textAlignment w:val="baseline"/>
              <w:rPr>
                <w:rFonts w:ascii="仿宋_GB2312" w:hAnsi="宋体" w:eastAsia="仿宋_GB2312"/>
                <w:spacing w:val="-2"/>
                <w:sz w:val="24"/>
                <w:szCs w:val="24"/>
              </w:rPr>
            </w:pPr>
            <w:r>
              <w:rPr>
                <w:rFonts w:hint="eastAsia" w:ascii="仿宋_GB2312" w:hAnsi="宋体" w:eastAsia="仿宋_GB2312" w:cs="仿宋_GB2312"/>
                <w:spacing w:val="-2"/>
                <w:sz w:val="24"/>
                <w:szCs w:val="24"/>
              </w:rPr>
              <w:t>报到</w:t>
            </w:r>
          </w:p>
        </w:tc>
        <w:tc>
          <w:tcPr>
            <w:tcW w:w="1415" w:type="dxa"/>
            <w:vAlign w:val="center"/>
          </w:tcPr>
          <w:p>
            <w:pPr>
              <w:spacing w:line="360" w:lineRule="auto"/>
              <w:textAlignment w:val="baseline"/>
              <w:rPr>
                <w:rFonts w:ascii="仿宋_GB2312" w:hAnsi="宋体" w:eastAsia="仿宋_GB2312"/>
                <w:spacing w:val="-2"/>
                <w:sz w:val="24"/>
                <w:szCs w:val="24"/>
              </w:rPr>
            </w:pPr>
            <w:r>
              <w:rPr>
                <w:rFonts w:hint="eastAsia" w:ascii="仿宋_GB2312" w:hAnsi="宋体" w:eastAsia="仿宋_GB2312" w:cs="仿宋_GB2312"/>
                <w:spacing w:val="-2"/>
                <w:sz w:val="24"/>
                <w:szCs w:val="24"/>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949" w:type="dxa"/>
            <w:vMerge w:val="continue"/>
            <w:vAlign w:val="center"/>
          </w:tcPr>
          <w:p>
            <w:pPr>
              <w:spacing w:line="360" w:lineRule="auto"/>
              <w:textAlignment w:val="baseline"/>
              <w:rPr>
                <w:rFonts w:ascii="仿宋_GB2312" w:hAnsi="宋体"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napToGrid w:val="0"/>
              <w:spacing w:line="360" w:lineRule="auto"/>
              <w:jc w:val="left"/>
              <w:rPr>
                <w:rFonts w:ascii="仿宋_GB2312" w:hAnsi="仿宋_GB2312" w:eastAsia="仿宋_GB2312" w:cs="仿宋_GB2312"/>
                <w:b/>
                <w:kern w:val="0"/>
                <w:sz w:val="24"/>
                <w:szCs w:val="24"/>
              </w:rPr>
            </w:pPr>
            <w:r>
              <w:rPr>
                <w:rFonts w:ascii="仿宋_GB2312" w:hAnsi="仿宋_GB2312" w:eastAsia="仿宋_GB2312" w:cs="仿宋_GB2312"/>
                <w:b/>
                <w:kern w:val="0"/>
                <w:sz w:val="24"/>
                <w:szCs w:val="24"/>
              </w:rPr>
              <w:t>1</w:t>
            </w:r>
            <w:r>
              <w:rPr>
                <w:rFonts w:hint="eastAsia" w:ascii="仿宋_GB2312" w:hAnsi="仿宋_GB2312" w:eastAsia="仿宋_GB2312" w:cs="仿宋_GB2312"/>
                <w:b/>
                <w:kern w:val="0"/>
                <w:sz w:val="24"/>
                <w:szCs w:val="24"/>
              </w:rPr>
              <w:t>5</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0</w:t>
            </w:r>
            <w:r>
              <w:rPr>
                <w:rFonts w:ascii="仿宋_GB2312" w:hAnsi="仿宋_GB2312" w:eastAsia="仿宋_GB2312" w:cs="仿宋_GB2312"/>
                <w:b/>
                <w:kern w:val="0"/>
                <w:sz w:val="24"/>
                <w:szCs w:val="24"/>
              </w:rPr>
              <w:t>0-1</w:t>
            </w:r>
            <w:r>
              <w:rPr>
                <w:rFonts w:hint="eastAsia" w:ascii="仿宋_GB2312" w:hAnsi="仿宋_GB2312" w:eastAsia="仿宋_GB2312" w:cs="仿宋_GB2312"/>
                <w:b/>
                <w:kern w:val="0"/>
                <w:sz w:val="24"/>
                <w:szCs w:val="24"/>
              </w:rPr>
              <w:t>5</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3</w:t>
            </w:r>
            <w:r>
              <w:rPr>
                <w:rFonts w:ascii="仿宋_GB2312" w:hAnsi="仿宋_GB2312" w:eastAsia="仿宋_GB2312" w:cs="仿宋_GB2312"/>
                <w:b/>
                <w:kern w:val="0"/>
                <w:sz w:val="24"/>
                <w:szCs w:val="24"/>
              </w:rPr>
              <w:t>0</w:t>
            </w:r>
          </w:p>
        </w:tc>
        <w:tc>
          <w:tcPr>
            <w:tcW w:w="3685" w:type="dxa"/>
            <w:vAlign w:val="center"/>
          </w:tcPr>
          <w:p>
            <w:pPr>
              <w:snapToGrid w:val="0"/>
              <w:spacing w:line="360" w:lineRule="auto"/>
              <w:jc w:val="left"/>
              <w:rPr>
                <w:rFonts w:ascii="仿宋_GB2312" w:hAnsi="仿宋_GB2312" w:eastAsia="仿宋_GB2312"/>
                <w:b/>
                <w:kern w:val="0"/>
                <w:sz w:val="24"/>
                <w:szCs w:val="24"/>
              </w:rPr>
            </w:pPr>
            <w:r>
              <w:rPr>
                <w:rFonts w:hint="eastAsia" w:ascii="仿宋_GB2312" w:hAnsi="仿宋_GB2312" w:eastAsia="仿宋_GB2312" w:cs="仿宋_GB2312"/>
                <w:b/>
                <w:kern w:val="0"/>
                <w:sz w:val="24"/>
                <w:szCs w:val="24"/>
              </w:rPr>
              <w:t>领队会</w:t>
            </w:r>
          </w:p>
        </w:tc>
        <w:tc>
          <w:tcPr>
            <w:tcW w:w="1415" w:type="dxa"/>
            <w:vAlign w:val="center"/>
          </w:tcPr>
          <w:p>
            <w:pPr>
              <w:snapToGrid w:val="0"/>
              <w:spacing w:line="360" w:lineRule="auto"/>
              <w:jc w:val="left"/>
              <w:rPr>
                <w:rFonts w:ascii="仿宋_GB2312" w:hAnsi="仿宋_GB2312" w:eastAsia="仿宋_GB2312"/>
                <w:kern w:val="0"/>
                <w:sz w:val="24"/>
                <w:szCs w:val="24"/>
              </w:rPr>
            </w:pPr>
            <w:r>
              <w:rPr>
                <w:rFonts w:hint="eastAsia" w:ascii="仿宋_GB2312" w:hAnsi="仿宋_GB2312" w:eastAsia="仿宋_GB2312" w:cs="仿宋_GB2312"/>
                <w:kern w:val="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949" w:type="dxa"/>
            <w:vMerge w:val="continue"/>
            <w:vAlign w:val="center"/>
          </w:tcPr>
          <w:p>
            <w:pPr>
              <w:spacing w:line="360" w:lineRule="auto"/>
              <w:textAlignment w:val="baseline"/>
              <w:rPr>
                <w:rFonts w:ascii="仿宋_GB2312" w:hAnsi="宋体"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napToGrid w:val="0"/>
              <w:spacing w:line="360" w:lineRule="auto"/>
              <w:jc w:val="left"/>
              <w:rPr>
                <w:rFonts w:ascii="仿宋_GB2312" w:hAnsi="仿宋_GB2312" w:eastAsia="仿宋_GB2312" w:cs="仿宋_GB2312"/>
                <w:b/>
                <w:kern w:val="0"/>
                <w:sz w:val="24"/>
                <w:szCs w:val="24"/>
              </w:rPr>
            </w:pPr>
            <w:r>
              <w:rPr>
                <w:rFonts w:ascii="仿宋_GB2312" w:hAnsi="仿宋_GB2312" w:eastAsia="仿宋_GB2312" w:cs="仿宋_GB2312"/>
                <w:b/>
                <w:kern w:val="0"/>
                <w:sz w:val="24"/>
                <w:szCs w:val="24"/>
              </w:rPr>
              <w:t>1</w:t>
            </w:r>
            <w:r>
              <w:rPr>
                <w:rFonts w:hint="eastAsia" w:ascii="仿宋_GB2312" w:hAnsi="仿宋_GB2312" w:eastAsia="仿宋_GB2312" w:cs="仿宋_GB2312"/>
                <w:b/>
                <w:kern w:val="0"/>
                <w:sz w:val="24"/>
                <w:szCs w:val="24"/>
              </w:rPr>
              <w:t>5</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3</w:t>
            </w:r>
            <w:r>
              <w:rPr>
                <w:rFonts w:ascii="仿宋_GB2312" w:hAnsi="仿宋_GB2312" w:eastAsia="仿宋_GB2312" w:cs="仿宋_GB2312"/>
                <w:b/>
                <w:kern w:val="0"/>
                <w:sz w:val="24"/>
                <w:szCs w:val="24"/>
              </w:rPr>
              <w:t>0-1</w:t>
            </w:r>
            <w:r>
              <w:rPr>
                <w:rFonts w:hint="eastAsia" w:ascii="仿宋_GB2312" w:hAnsi="仿宋_GB2312" w:eastAsia="仿宋_GB2312" w:cs="仿宋_GB2312"/>
                <w:b/>
                <w:kern w:val="0"/>
                <w:sz w:val="24"/>
                <w:szCs w:val="24"/>
              </w:rPr>
              <w:t>6</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0</w:t>
            </w:r>
            <w:r>
              <w:rPr>
                <w:rFonts w:ascii="仿宋_GB2312" w:hAnsi="仿宋_GB2312" w:eastAsia="仿宋_GB2312" w:cs="仿宋_GB2312"/>
                <w:b/>
                <w:kern w:val="0"/>
                <w:sz w:val="24"/>
                <w:szCs w:val="24"/>
              </w:rPr>
              <w:t>0</w:t>
            </w:r>
          </w:p>
        </w:tc>
        <w:tc>
          <w:tcPr>
            <w:tcW w:w="3685" w:type="dxa"/>
            <w:vAlign w:val="center"/>
          </w:tcPr>
          <w:p>
            <w:pPr>
              <w:snapToGrid w:val="0"/>
              <w:spacing w:line="360" w:lineRule="auto"/>
              <w:jc w:val="left"/>
              <w:rPr>
                <w:rFonts w:ascii="仿宋_GB2312" w:hAnsi="仿宋_GB2312" w:eastAsia="仿宋_GB2312"/>
                <w:b/>
                <w:kern w:val="0"/>
                <w:sz w:val="24"/>
                <w:szCs w:val="24"/>
              </w:rPr>
            </w:pPr>
            <w:r>
              <w:rPr>
                <w:rFonts w:hint="eastAsia" w:ascii="仿宋_GB2312" w:hAnsi="仿宋_GB2312" w:eastAsia="仿宋_GB2312" w:cs="仿宋_GB2312"/>
                <w:b/>
                <w:kern w:val="0"/>
                <w:sz w:val="24"/>
                <w:szCs w:val="24"/>
              </w:rPr>
              <w:t>领队</w:t>
            </w:r>
            <w:r>
              <w:rPr>
                <w:rFonts w:hint="eastAsia" w:ascii="仿宋_GB2312" w:hAnsi="宋体" w:eastAsia="仿宋_GB2312" w:cs="仿宋_GB2312"/>
                <w:b/>
                <w:spacing w:val="-2"/>
                <w:sz w:val="24"/>
                <w:szCs w:val="24"/>
              </w:rPr>
              <w:t>抽签确定竞赛场次和检录顺序号</w:t>
            </w:r>
          </w:p>
        </w:tc>
        <w:tc>
          <w:tcPr>
            <w:tcW w:w="1415" w:type="dxa"/>
            <w:vAlign w:val="center"/>
          </w:tcPr>
          <w:p>
            <w:pPr>
              <w:snapToGrid w:val="0"/>
              <w:spacing w:line="360" w:lineRule="auto"/>
              <w:jc w:val="left"/>
              <w:rPr>
                <w:rFonts w:ascii="仿宋_GB2312" w:hAnsi="仿宋_GB2312" w:eastAsia="仿宋_GB2312"/>
                <w:kern w:val="0"/>
                <w:sz w:val="24"/>
                <w:szCs w:val="24"/>
              </w:rPr>
            </w:pPr>
            <w:r>
              <w:rPr>
                <w:rFonts w:hint="eastAsia" w:ascii="仿宋_GB2312" w:hAnsi="仿宋_GB2312" w:eastAsia="仿宋_GB2312" w:cs="仿宋_GB2312"/>
                <w:kern w:val="0"/>
                <w:sz w:val="24"/>
                <w:szCs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949" w:type="dxa"/>
            <w:vMerge w:val="continue"/>
            <w:vAlign w:val="center"/>
          </w:tcPr>
          <w:p>
            <w:pPr>
              <w:spacing w:line="360" w:lineRule="auto"/>
              <w:textAlignment w:val="baseline"/>
              <w:rPr>
                <w:rFonts w:ascii="仿宋_GB2312" w:hAnsi="宋体"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pacing w:line="360" w:lineRule="auto"/>
              <w:jc w:val="left"/>
              <w:textAlignment w:val="baseline"/>
              <w:rPr>
                <w:rFonts w:ascii="仿宋_GB2312" w:eastAsia="仿宋_GB2312"/>
                <w:spacing w:val="-2"/>
                <w:sz w:val="24"/>
                <w:szCs w:val="24"/>
              </w:rPr>
            </w:pPr>
            <w:r>
              <w:rPr>
                <w:rFonts w:ascii="仿宋_GB2312" w:hAnsi="宋体" w:eastAsia="仿宋_GB2312" w:cs="仿宋_GB2312"/>
                <w:spacing w:val="-2"/>
                <w:sz w:val="24"/>
                <w:szCs w:val="24"/>
              </w:rPr>
              <w:t>1</w:t>
            </w:r>
            <w:r>
              <w:rPr>
                <w:rFonts w:hint="eastAsia" w:ascii="仿宋_GB2312" w:hAnsi="宋体" w:eastAsia="仿宋_GB2312" w:cs="仿宋_GB2312"/>
                <w:spacing w:val="-2"/>
                <w:sz w:val="24"/>
                <w:szCs w:val="24"/>
              </w:rPr>
              <w:t>6</w:t>
            </w:r>
            <w:r>
              <w:rPr>
                <w:rFonts w:ascii="仿宋_GB2312" w:hAnsi="宋体" w:eastAsia="仿宋_GB2312" w:cs="仿宋_GB2312"/>
                <w:spacing w:val="-2"/>
                <w:sz w:val="24"/>
                <w:szCs w:val="24"/>
              </w:rPr>
              <w:t>:</w:t>
            </w:r>
            <w:r>
              <w:rPr>
                <w:rFonts w:hint="eastAsia" w:ascii="仿宋_GB2312" w:hAnsi="宋体" w:eastAsia="仿宋_GB2312" w:cs="仿宋_GB2312"/>
                <w:spacing w:val="-2"/>
                <w:sz w:val="24"/>
                <w:szCs w:val="24"/>
              </w:rPr>
              <w:t>0</w:t>
            </w:r>
            <w:r>
              <w:rPr>
                <w:rFonts w:ascii="仿宋_GB2312" w:hAnsi="宋体" w:eastAsia="仿宋_GB2312" w:cs="仿宋_GB2312"/>
                <w:spacing w:val="-2"/>
                <w:sz w:val="24"/>
                <w:szCs w:val="24"/>
              </w:rPr>
              <w:t>0-16:</w:t>
            </w:r>
            <w:r>
              <w:rPr>
                <w:rFonts w:hint="eastAsia" w:ascii="仿宋_GB2312" w:hAnsi="宋体" w:eastAsia="仿宋_GB2312" w:cs="仿宋_GB2312"/>
                <w:spacing w:val="-2"/>
                <w:sz w:val="24"/>
                <w:szCs w:val="24"/>
              </w:rPr>
              <w:t>3</w:t>
            </w:r>
            <w:r>
              <w:rPr>
                <w:rFonts w:ascii="仿宋_GB2312" w:hAnsi="宋体" w:eastAsia="仿宋_GB2312" w:cs="仿宋_GB2312"/>
                <w:spacing w:val="-2"/>
                <w:sz w:val="24"/>
                <w:szCs w:val="24"/>
              </w:rPr>
              <w:t>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选手熟悉赛场</w:t>
            </w:r>
          </w:p>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（限定在观摩区，不进入比赛区）</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949" w:type="dxa"/>
            <w:vMerge w:val="restart"/>
            <w:vAlign w:val="center"/>
          </w:tcPr>
          <w:p>
            <w:pPr>
              <w:spacing w:line="360" w:lineRule="auto"/>
              <w:textAlignment w:val="baseline"/>
              <w:rPr>
                <w:rFonts w:ascii="仿宋_GB2312" w:hAnsi="宋体" w:eastAsia="仿宋_GB2312"/>
                <w:spacing w:val="-2"/>
                <w:sz w:val="24"/>
                <w:szCs w:val="24"/>
              </w:rPr>
            </w:pPr>
            <w:r>
              <w:rPr>
                <w:rFonts w:hint="eastAsia" w:ascii="仿宋_GB2312" w:hAnsi="宋体" w:eastAsia="仿宋_GB2312" w:cs="仿宋_GB2312"/>
                <w:spacing w:val="-2"/>
                <w:sz w:val="24"/>
                <w:szCs w:val="24"/>
              </w:rPr>
              <w:t>第二天</w:t>
            </w:r>
          </w:p>
        </w:tc>
        <w:tc>
          <w:tcPr>
            <w:tcW w:w="850" w:type="dxa"/>
            <w:vMerge w:val="restart"/>
            <w:vAlign w:val="center"/>
          </w:tcPr>
          <w:p>
            <w:pPr>
              <w:spacing w:line="360" w:lineRule="auto"/>
              <w:rPr>
                <w:rFonts w:ascii="仿宋_GB2312" w:eastAsia="仿宋_GB2312"/>
                <w:sz w:val="24"/>
                <w:szCs w:val="24"/>
              </w:rPr>
            </w:pPr>
            <w:r>
              <w:rPr>
                <w:rFonts w:hint="eastAsia" w:ascii="仿宋_GB2312" w:eastAsia="仿宋_GB2312" w:cs="仿宋_GB2312"/>
                <w:sz w:val="24"/>
                <w:szCs w:val="24"/>
              </w:rPr>
              <w:t>上午</w:t>
            </w: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6:30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第一批选手集合上车</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pPr>
              <w:spacing w:line="360" w:lineRule="auto"/>
              <w:textAlignment w:val="baseline"/>
              <w:rPr>
                <w:rFonts w:ascii="仿宋_GB2312"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7:00</w:t>
            </w:r>
          </w:p>
        </w:tc>
        <w:tc>
          <w:tcPr>
            <w:tcW w:w="3685" w:type="dxa"/>
            <w:vAlign w:val="center"/>
          </w:tcPr>
          <w:p>
            <w:pPr>
              <w:spacing w:line="360" w:lineRule="auto"/>
              <w:textAlignment w:val="baseline"/>
              <w:rPr>
                <w:rFonts w:ascii="仿宋_GB2312" w:eastAsia="仿宋_GB2312"/>
                <w:b/>
                <w:spacing w:val="-2"/>
                <w:sz w:val="24"/>
                <w:szCs w:val="24"/>
              </w:rPr>
            </w:pPr>
            <w:r>
              <w:rPr>
                <w:rFonts w:hint="eastAsia" w:ascii="仿宋_GB2312" w:hAnsi="宋体" w:eastAsia="仿宋_GB2312" w:cs="仿宋_GB2312"/>
                <w:b/>
                <w:spacing w:val="-2"/>
                <w:sz w:val="24"/>
                <w:szCs w:val="24"/>
              </w:rPr>
              <w:t>第一批选手赛场检录（一次加密）</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pPr>
              <w:spacing w:line="360" w:lineRule="auto"/>
              <w:textAlignment w:val="baseline"/>
              <w:rPr>
                <w:rFonts w:ascii="仿宋_GB2312"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7:10-7:30</w:t>
            </w:r>
          </w:p>
        </w:tc>
        <w:tc>
          <w:tcPr>
            <w:tcW w:w="3685" w:type="dxa"/>
            <w:vAlign w:val="center"/>
          </w:tcPr>
          <w:p>
            <w:pPr>
              <w:spacing w:line="360" w:lineRule="auto"/>
              <w:textAlignment w:val="baseline"/>
              <w:rPr>
                <w:rFonts w:ascii="仿宋_GB2312" w:eastAsia="仿宋_GB2312"/>
                <w:b/>
                <w:spacing w:val="-2"/>
                <w:sz w:val="24"/>
                <w:szCs w:val="24"/>
              </w:rPr>
            </w:pPr>
            <w:r>
              <w:rPr>
                <w:rFonts w:hint="eastAsia" w:ascii="仿宋_GB2312" w:hAnsi="宋体" w:eastAsia="仿宋_GB2312" w:cs="仿宋_GB2312"/>
                <w:b/>
                <w:spacing w:val="-2"/>
                <w:sz w:val="24"/>
                <w:szCs w:val="24"/>
              </w:rPr>
              <w:t>第一批选手赛位抽签（二次加密）</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pPr>
              <w:spacing w:line="360" w:lineRule="auto"/>
              <w:textAlignment w:val="baseline"/>
              <w:rPr>
                <w:rFonts w:ascii="仿宋_GB2312"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7:30-1</w:t>
            </w:r>
            <w:r>
              <w:rPr>
                <w:rFonts w:hint="eastAsia" w:ascii="仿宋_GB2312" w:hAnsi="宋体" w:eastAsia="仿宋_GB2312" w:cs="仿宋_GB2312"/>
                <w:spacing w:val="-2"/>
                <w:sz w:val="24"/>
                <w:szCs w:val="24"/>
              </w:rPr>
              <w:t>2</w:t>
            </w:r>
            <w:r>
              <w:rPr>
                <w:rFonts w:ascii="仿宋_GB2312" w:hAnsi="宋体" w:eastAsia="仿宋_GB2312" w:cs="仿宋_GB2312"/>
                <w:spacing w:val="-2"/>
                <w:sz w:val="24"/>
                <w:szCs w:val="24"/>
              </w:rPr>
              <w:t>:00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第一批选手正式比赛</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pPr>
              <w:spacing w:line="360" w:lineRule="auto"/>
              <w:textAlignment w:val="baseline"/>
              <w:rPr>
                <w:rFonts w:ascii="仿宋_GB2312"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1</w:t>
            </w:r>
            <w:r>
              <w:rPr>
                <w:rFonts w:hint="eastAsia" w:ascii="仿宋_GB2312" w:hAnsi="宋体" w:eastAsia="仿宋_GB2312" w:cs="仿宋_GB2312"/>
                <w:spacing w:val="-2"/>
                <w:sz w:val="24"/>
                <w:szCs w:val="24"/>
              </w:rPr>
              <w:t>2</w:t>
            </w:r>
            <w:r>
              <w:rPr>
                <w:rFonts w:ascii="仿宋_GB2312" w:hAnsi="宋体" w:eastAsia="仿宋_GB2312" w:cs="仿宋_GB2312"/>
                <w:spacing w:val="-2"/>
                <w:sz w:val="24"/>
                <w:szCs w:val="24"/>
              </w:rPr>
              <w:t>:00-1</w:t>
            </w:r>
            <w:r>
              <w:rPr>
                <w:rFonts w:hint="eastAsia" w:ascii="仿宋_GB2312" w:hAnsi="宋体" w:eastAsia="仿宋_GB2312" w:cs="仿宋_GB2312"/>
                <w:spacing w:val="-2"/>
                <w:sz w:val="24"/>
                <w:szCs w:val="24"/>
              </w:rPr>
              <w:t>4</w:t>
            </w:r>
            <w:r>
              <w:rPr>
                <w:rFonts w:ascii="仿宋_GB2312" w:hAnsi="宋体" w:eastAsia="仿宋_GB2312" w:cs="仿宋_GB2312"/>
                <w:spacing w:val="-2"/>
                <w:sz w:val="24"/>
                <w:szCs w:val="24"/>
              </w:rPr>
              <w:t>:00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第一批比赛成绩评定</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pPr>
              <w:spacing w:line="360" w:lineRule="auto"/>
              <w:textAlignment w:val="baseline"/>
              <w:rPr>
                <w:rFonts w:ascii="仿宋_GB2312"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1</w:t>
            </w:r>
            <w:r>
              <w:rPr>
                <w:rFonts w:hint="eastAsia" w:ascii="仿宋_GB2312" w:hAnsi="宋体" w:eastAsia="仿宋_GB2312" w:cs="仿宋_GB2312"/>
                <w:spacing w:val="-2"/>
                <w:sz w:val="24"/>
                <w:szCs w:val="24"/>
              </w:rPr>
              <w:t>2</w:t>
            </w:r>
            <w:r>
              <w:rPr>
                <w:rFonts w:ascii="仿宋_GB2312" w:hAnsi="宋体" w:eastAsia="仿宋_GB2312" w:cs="仿宋_GB2312"/>
                <w:spacing w:val="-2"/>
                <w:sz w:val="24"/>
                <w:szCs w:val="24"/>
              </w:rPr>
              <w:t>:00-13:</w:t>
            </w:r>
            <w:r>
              <w:rPr>
                <w:rFonts w:hint="eastAsia" w:ascii="仿宋_GB2312" w:hAnsi="宋体" w:eastAsia="仿宋_GB2312" w:cs="仿宋_GB2312"/>
                <w:spacing w:val="-2"/>
                <w:sz w:val="24"/>
                <w:szCs w:val="24"/>
              </w:rPr>
              <w:t>0</w:t>
            </w:r>
            <w:r>
              <w:rPr>
                <w:rFonts w:ascii="仿宋_GB2312" w:hAnsi="宋体" w:eastAsia="仿宋_GB2312" w:cs="仿宋_GB2312"/>
                <w:spacing w:val="-2"/>
                <w:sz w:val="24"/>
                <w:szCs w:val="24"/>
              </w:rPr>
              <w:t>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第一批选手封闭休息</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封闭休息区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pPr>
              <w:spacing w:line="360" w:lineRule="auto"/>
              <w:textAlignment w:val="baseline"/>
              <w:rPr>
                <w:rFonts w:ascii="仿宋_GB2312" w:eastAsia="仿宋_GB2312"/>
                <w:spacing w:val="-2"/>
                <w:sz w:val="24"/>
                <w:szCs w:val="24"/>
              </w:rPr>
            </w:pPr>
          </w:p>
        </w:tc>
        <w:tc>
          <w:tcPr>
            <w:tcW w:w="850" w:type="dxa"/>
            <w:vMerge w:val="restart"/>
            <w:vAlign w:val="center"/>
          </w:tcPr>
          <w:p>
            <w:pPr>
              <w:spacing w:line="360" w:lineRule="auto"/>
              <w:rPr>
                <w:rFonts w:ascii="仿宋_GB2312" w:eastAsia="仿宋_GB2312"/>
                <w:sz w:val="24"/>
                <w:szCs w:val="24"/>
              </w:rPr>
            </w:pPr>
            <w:r>
              <w:rPr>
                <w:rFonts w:hint="eastAsia" w:ascii="仿宋_GB2312" w:eastAsia="仿宋_GB2312" w:cs="仿宋_GB2312"/>
                <w:sz w:val="24"/>
                <w:szCs w:val="24"/>
              </w:rPr>
              <w:t>下午</w:t>
            </w: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12:</w:t>
            </w:r>
            <w:r>
              <w:rPr>
                <w:rFonts w:hint="eastAsia" w:ascii="仿宋_GB2312" w:hAnsi="宋体" w:eastAsia="仿宋_GB2312" w:cs="仿宋_GB2312"/>
                <w:spacing w:val="-2"/>
                <w:sz w:val="24"/>
                <w:szCs w:val="24"/>
              </w:rPr>
              <w:t>0</w:t>
            </w:r>
            <w:r>
              <w:rPr>
                <w:rFonts w:ascii="仿宋_GB2312" w:hAnsi="宋体" w:eastAsia="仿宋_GB2312" w:cs="仿宋_GB2312"/>
                <w:spacing w:val="-2"/>
                <w:sz w:val="24"/>
                <w:szCs w:val="24"/>
              </w:rPr>
              <w:t>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第二批选手集合上车</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pPr>
              <w:spacing w:line="360" w:lineRule="auto"/>
              <w:textAlignment w:val="baseline"/>
              <w:rPr>
                <w:rFonts w:ascii="仿宋_GB2312"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12</w:t>
            </w:r>
            <w:r>
              <w:rPr>
                <w:rFonts w:ascii="仿宋_GB2312" w:hAnsi="宋体" w:eastAsia="仿宋_GB2312" w:cs="仿宋_GB2312"/>
                <w:spacing w:val="-2"/>
                <w:sz w:val="24"/>
                <w:szCs w:val="24"/>
              </w:rPr>
              <w:t>:</w:t>
            </w:r>
            <w:r>
              <w:rPr>
                <w:rFonts w:hint="eastAsia" w:ascii="仿宋_GB2312" w:hAnsi="宋体" w:eastAsia="仿宋_GB2312" w:cs="仿宋_GB2312"/>
                <w:spacing w:val="-2"/>
                <w:sz w:val="24"/>
                <w:szCs w:val="24"/>
              </w:rPr>
              <w:t>3</w:t>
            </w:r>
            <w:r>
              <w:rPr>
                <w:rFonts w:ascii="仿宋_GB2312" w:hAnsi="宋体" w:eastAsia="仿宋_GB2312" w:cs="仿宋_GB2312"/>
                <w:spacing w:val="-2"/>
                <w:sz w:val="24"/>
                <w:szCs w:val="24"/>
              </w:rPr>
              <w:t>0</w:t>
            </w:r>
          </w:p>
        </w:tc>
        <w:tc>
          <w:tcPr>
            <w:tcW w:w="3685" w:type="dxa"/>
            <w:vAlign w:val="center"/>
          </w:tcPr>
          <w:p>
            <w:pPr>
              <w:spacing w:line="360" w:lineRule="auto"/>
              <w:textAlignment w:val="baseline"/>
              <w:rPr>
                <w:rFonts w:ascii="仿宋_GB2312" w:eastAsia="仿宋_GB2312"/>
                <w:b/>
                <w:spacing w:val="-2"/>
                <w:sz w:val="24"/>
                <w:szCs w:val="24"/>
              </w:rPr>
            </w:pPr>
            <w:r>
              <w:rPr>
                <w:rFonts w:hint="eastAsia" w:ascii="仿宋_GB2312" w:hAnsi="宋体" w:eastAsia="仿宋_GB2312" w:cs="仿宋_GB2312"/>
                <w:b/>
                <w:spacing w:val="-2"/>
                <w:sz w:val="24"/>
                <w:szCs w:val="24"/>
              </w:rPr>
              <w:t>第二批选手赛场检录（一次加密）</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pPr>
              <w:spacing w:line="360" w:lineRule="auto"/>
              <w:textAlignment w:val="baseline"/>
              <w:rPr>
                <w:rFonts w:ascii="仿宋_GB2312"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13:</w:t>
            </w:r>
            <w:r>
              <w:rPr>
                <w:rFonts w:hint="eastAsia" w:ascii="仿宋_GB2312" w:hAnsi="宋体" w:eastAsia="仿宋_GB2312" w:cs="仿宋_GB2312"/>
                <w:spacing w:val="-2"/>
                <w:sz w:val="24"/>
                <w:szCs w:val="24"/>
              </w:rPr>
              <w:t>0</w:t>
            </w:r>
            <w:r>
              <w:rPr>
                <w:rFonts w:ascii="仿宋_GB2312" w:hAnsi="宋体" w:eastAsia="仿宋_GB2312" w:cs="仿宋_GB2312"/>
                <w:spacing w:val="-2"/>
                <w:sz w:val="24"/>
                <w:szCs w:val="24"/>
              </w:rPr>
              <w:t>0-13:30</w:t>
            </w:r>
          </w:p>
        </w:tc>
        <w:tc>
          <w:tcPr>
            <w:tcW w:w="3685" w:type="dxa"/>
            <w:vAlign w:val="center"/>
          </w:tcPr>
          <w:p>
            <w:pPr>
              <w:spacing w:line="360" w:lineRule="auto"/>
              <w:textAlignment w:val="baseline"/>
              <w:rPr>
                <w:rFonts w:ascii="仿宋_GB2312" w:eastAsia="仿宋_GB2312"/>
                <w:b/>
                <w:spacing w:val="-2"/>
                <w:sz w:val="24"/>
                <w:szCs w:val="24"/>
              </w:rPr>
            </w:pPr>
            <w:r>
              <w:rPr>
                <w:rFonts w:hint="eastAsia" w:ascii="仿宋_GB2312" w:hAnsi="宋体" w:eastAsia="仿宋_GB2312" w:cs="仿宋_GB2312"/>
                <w:b/>
                <w:spacing w:val="-2"/>
                <w:sz w:val="24"/>
                <w:szCs w:val="24"/>
              </w:rPr>
              <w:t>第二批选手赛位抽签（二次加密）</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pPr>
              <w:spacing w:line="360" w:lineRule="auto"/>
              <w:textAlignment w:val="baseline"/>
              <w:rPr>
                <w:rFonts w:ascii="仿宋_GB2312"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14</w:t>
            </w:r>
            <w:r>
              <w:rPr>
                <w:rFonts w:ascii="仿宋_GB2312" w:hAnsi="宋体" w:eastAsia="仿宋_GB2312" w:cs="仿宋_GB2312"/>
                <w:spacing w:val="-2"/>
                <w:sz w:val="24"/>
                <w:szCs w:val="24"/>
              </w:rPr>
              <w:t>:</w:t>
            </w:r>
            <w:r>
              <w:rPr>
                <w:rFonts w:hint="eastAsia" w:ascii="仿宋_GB2312" w:hAnsi="宋体" w:eastAsia="仿宋_GB2312" w:cs="仿宋_GB2312"/>
                <w:spacing w:val="-2"/>
                <w:sz w:val="24"/>
                <w:szCs w:val="24"/>
              </w:rPr>
              <w:t>0</w:t>
            </w:r>
            <w:r>
              <w:rPr>
                <w:rFonts w:ascii="仿宋_GB2312" w:hAnsi="宋体" w:eastAsia="仿宋_GB2312" w:cs="仿宋_GB2312"/>
                <w:spacing w:val="-2"/>
                <w:sz w:val="24"/>
                <w:szCs w:val="24"/>
              </w:rPr>
              <w:t>0-18:30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第二批选手正式比赛</w:t>
            </w:r>
          </w:p>
        </w:tc>
        <w:tc>
          <w:tcPr>
            <w:tcW w:w="141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pPr>
              <w:spacing w:line="360" w:lineRule="auto"/>
              <w:textAlignment w:val="baseline"/>
              <w:rPr>
                <w:rFonts w:ascii="仿宋_GB2312" w:eastAsia="仿宋_GB2312"/>
                <w:spacing w:val="-2"/>
                <w:sz w:val="24"/>
                <w:szCs w:val="24"/>
              </w:rPr>
            </w:pPr>
          </w:p>
        </w:tc>
        <w:tc>
          <w:tcPr>
            <w:tcW w:w="850" w:type="dxa"/>
            <w:vMerge w:val="continue"/>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highlight w:val="none"/>
              </w:rPr>
            </w:pPr>
            <w:r>
              <w:rPr>
                <w:rFonts w:hint="eastAsia" w:ascii="仿宋_GB2312" w:hAnsi="宋体" w:eastAsia="仿宋_GB2312" w:cs="仿宋_GB2312"/>
                <w:spacing w:val="-2"/>
                <w:sz w:val="24"/>
                <w:szCs w:val="24"/>
                <w:highlight w:val="none"/>
              </w:rPr>
              <w:t>1</w:t>
            </w:r>
            <w:r>
              <w:rPr>
                <w:rFonts w:ascii="仿宋_GB2312" w:hAnsi="宋体" w:eastAsia="仿宋_GB2312" w:cs="仿宋_GB2312"/>
                <w:spacing w:val="-2"/>
                <w:sz w:val="24"/>
                <w:szCs w:val="24"/>
                <w:highlight w:val="none"/>
              </w:rPr>
              <w:t>8:30-</w:t>
            </w:r>
            <w:r>
              <w:rPr>
                <w:rFonts w:hint="eastAsia" w:ascii="仿宋_GB2312" w:hAnsi="宋体" w:eastAsia="仿宋_GB2312" w:cs="仿宋_GB2312"/>
                <w:spacing w:val="-2"/>
                <w:sz w:val="24"/>
                <w:szCs w:val="24"/>
                <w:highlight w:val="none"/>
              </w:rPr>
              <w:t>21</w:t>
            </w:r>
            <w:r>
              <w:rPr>
                <w:rFonts w:ascii="仿宋_GB2312" w:hAnsi="宋体" w:eastAsia="仿宋_GB2312" w:cs="仿宋_GB2312"/>
                <w:spacing w:val="-2"/>
                <w:sz w:val="24"/>
                <w:szCs w:val="24"/>
                <w:highlight w:val="none"/>
              </w:rPr>
              <w:t>:</w:t>
            </w:r>
            <w:r>
              <w:rPr>
                <w:rFonts w:hint="eastAsia" w:ascii="仿宋_GB2312" w:hAnsi="宋体" w:eastAsia="仿宋_GB2312" w:cs="仿宋_GB2312"/>
                <w:spacing w:val="-2"/>
                <w:sz w:val="24"/>
                <w:szCs w:val="24"/>
                <w:highlight w:val="none"/>
              </w:rPr>
              <w:t>00</w:t>
            </w:r>
          </w:p>
        </w:tc>
        <w:tc>
          <w:tcPr>
            <w:tcW w:w="3685" w:type="dxa"/>
            <w:vAlign w:val="center"/>
          </w:tcPr>
          <w:p>
            <w:pPr>
              <w:spacing w:line="360" w:lineRule="auto"/>
              <w:textAlignment w:val="baseline"/>
              <w:rPr>
                <w:rFonts w:ascii="仿宋_GB2312" w:eastAsia="仿宋_GB2312"/>
                <w:spacing w:val="-2"/>
                <w:sz w:val="24"/>
                <w:szCs w:val="24"/>
                <w:highlight w:val="none"/>
              </w:rPr>
            </w:pPr>
            <w:r>
              <w:rPr>
                <w:rFonts w:hint="eastAsia" w:ascii="仿宋_GB2312" w:hAnsi="宋体" w:eastAsia="仿宋_GB2312" w:cs="仿宋_GB2312"/>
                <w:spacing w:val="-2"/>
                <w:sz w:val="24"/>
                <w:szCs w:val="24"/>
                <w:highlight w:val="none"/>
              </w:rPr>
              <w:t>第二批比赛成绩评定</w:t>
            </w:r>
          </w:p>
        </w:tc>
        <w:tc>
          <w:tcPr>
            <w:tcW w:w="1415" w:type="dxa"/>
            <w:vAlign w:val="center"/>
          </w:tcPr>
          <w:p>
            <w:pPr>
              <w:spacing w:line="360" w:lineRule="auto"/>
              <w:textAlignment w:val="baseline"/>
              <w:rPr>
                <w:rFonts w:hint="eastAsia" w:ascii="仿宋_GB2312" w:eastAsia="仿宋_GB2312"/>
                <w:spacing w:val="-2"/>
                <w:sz w:val="24"/>
                <w:szCs w:val="24"/>
                <w:highlight w:val="none"/>
                <w:lang w:eastAsia="zh-CN"/>
              </w:rPr>
            </w:pPr>
            <w:r>
              <w:rPr>
                <w:rFonts w:hint="eastAsia" w:ascii="仿宋_GB2312" w:hAnsi="宋体" w:eastAsia="仿宋_GB2312" w:cs="仿宋_GB2312"/>
                <w:spacing w:val="-2"/>
                <w:sz w:val="24"/>
                <w:szCs w:val="24"/>
                <w:highlight w:val="none"/>
              </w:rPr>
              <w:t>赛场</w:t>
            </w:r>
            <w:r>
              <w:rPr>
                <w:rFonts w:hint="eastAsia" w:ascii="仿宋_GB2312" w:hAnsi="宋体" w:eastAsia="仿宋_GB2312" w:cs="仿宋_GB2312"/>
                <w:spacing w:val="-2"/>
                <w:sz w:val="24"/>
                <w:szCs w:val="24"/>
                <w:highlight w:val="none"/>
                <w:lang w:eastAsia="zh-CN"/>
              </w:rPr>
              <w:t>（</w:t>
            </w:r>
            <w:r>
              <w:rPr>
                <w:rFonts w:hint="eastAsia" w:ascii="仿宋_GB2312" w:hAnsi="宋体" w:eastAsia="仿宋_GB2312" w:cs="仿宋_GB2312"/>
                <w:spacing w:val="-2"/>
                <w:sz w:val="24"/>
                <w:szCs w:val="24"/>
                <w:highlight w:val="none"/>
                <w:lang w:val="en-US" w:eastAsia="zh-CN"/>
              </w:rPr>
              <w:t>无封闭休息区</w:t>
            </w:r>
            <w:r>
              <w:rPr>
                <w:rFonts w:hint="eastAsia" w:ascii="仿宋_GB2312" w:hAnsi="宋体" w:eastAsia="仿宋_GB2312" w:cs="仿宋_GB2312"/>
                <w:spacing w:val="-2"/>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restart"/>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第三天</w:t>
            </w:r>
          </w:p>
        </w:tc>
        <w:tc>
          <w:tcPr>
            <w:tcW w:w="850" w:type="dxa"/>
            <w:vMerge w:val="restart"/>
            <w:tcBorders>
              <w:left w:val="single" w:color="auto" w:sz="4" w:space="0"/>
            </w:tcBorders>
            <w:vAlign w:val="center"/>
          </w:tcPr>
          <w:p>
            <w:pPr>
              <w:spacing w:line="360" w:lineRule="auto"/>
              <w:rPr>
                <w:rFonts w:ascii="仿宋_GB2312" w:eastAsia="仿宋_GB2312"/>
                <w:sz w:val="24"/>
                <w:szCs w:val="24"/>
              </w:rPr>
            </w:pPr>
            <w:r>
              <w:rPr>
                <w:rFonts w:hint="eastAsia" w:ascii="仿宋_GB2312" w:eastAsia="仿宋_GB2312" w:cs="仿宋_GB2312"/>
                <w:sz w:val="24"/>
                <w:szCs w:val="24"/>
              </w:rPr>
              <w:t>上午</w:t>
            </w: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6:30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第三批选手集合上车</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酒店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tcBorders>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7:00</w:t>
            </w:r>
          </w:p>
        </w:tc>
        <w:tc>
          <w:tcPr>
            <w:tcW w:w="3685" w:type="dxa"/>
            <w:vAlign w:val="center"/>
          </w:tcPr>
          <w:p>
            <w:pPr>
              <w:spacing w:line="360" w:lineRule="auto"/>
              <w:textAlignment w:val="baseline"/>
              <w:rPr>
                <w:rFonts w:ascii="仿宋_GB2312" w:eastAsia="仿宋_GB2312"/>
                <w:b/>
                <w:spacing w:val="-2"/>
                <w:sz w:val="24"/>
                <w:szCs w:val="24"/>
              </w:rPr>
            </w:pPr>
            <w:r>
              <w:rPr>
                <w:rFonts w:hint="eastAsia" w:ascii="仿宋_GB2312" w:hAnsi="宋体" w:eastAsia="仿宋_GB2312" w:cs="仿宋_GB2312"/>
                <w:b/>
                <w:spacing w:val="-2"/>
                <w:sz w:val="24"/>
                <w:szCs w:val="24"/>
              </w:rPr>
              <w:t>第</w:t>
            </w:r>
            <w:r>
              <w:rPr>
                <w:rFonts w:hint="eastAsia" w:ascii="仿宋_GB2312" w:hAnsi="宋体" w:eastAsia="仿宋_GB2312" w:cs="仿宋_GB2312"/>
                <w:b/>
                <w:spacing w:val="-2"/>
                <w:sz w:val="24"/>
                <w:szCs w:val="24"/>
                <w:lang w:val="en-US" w:eastAsia="zh-CN"/>
              </w:rPr>
              <w:t>三</w:t>
            </w:r>
            <w:r>
              <w:rPr>
                <w:rFonts w:hint="eastAsia" w:ascii="仿宋_GB2312" w:hAnsi="宋体" w:eastAsia="仿宋_GB2312" w:cs="仿宋_GB2312"/>
                <w:b/>
                <w:spacing w:val="-2"/>
                <w:sz w:val="24"/>
                <w:szCs w:val="24"/>
              </w:rPr>
              <w:t>批选手赛场检录（一次加密）</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tcBorders>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7:10-7:30</w:t>
            </w:r>
          </w:p>
        </w:tc>
        <w:tc>
          <w:tcPr>
            <w:tcW w:w="3685" w:type="dxa"/>
            <w:vAlign w:val="center"/>
          </w:tcPr>
          <w:p>
            <w:pPr>
              <w:spacing w:line="360" w:lineRule="auto"/>
              <w:textAlignment w:val="baseline"/>
              <w:rPr>
                <w:rFonts w:ascii="仿宋_GB2312" w:eastAsia="仿宋_GB2312"/>
                <w:b/>
                <w:spacing w:val="-2"/>
                <w:sz w:val="24"/>
                <w:szCs w:val="24"/>
              </w:rPr>
            </w:pPr>
            <w:r>
              <w:rPr>
                <w:rFonts w:hint="eastAsia" w:ascii="仿宋_GB2312" w:hAnsi="宋体" w:eastAsia="仿宋_GB2312" w:cs="仿宋_GB2312"/>
                <w:b/>
                <w:spacing w:val="-2"/>
                <w:sz w:val="24"/>
                <w:szCs w:val="24"/>
              </w:rPr>
              <w:t>第</w:t>
            </w:r>
            <w:r>
              <w:rPr>
                <w:rFonts w:hint="eastAsia" w:ascii="仿宋_GB2312" w:hAnsi="宋体" w:eastAsia="仿宋_GB2312" w:cs="仿宋_GB2312"/>
                <w:b/>
                <w:spacing w:val="-2"/>
                <w:sz w:val="24"/>
                <w:szCs w:val="24"/>
                <w:lang w:val="en-US" w:eastAsia="zh-CN"/>
              </w:rPr>
              <w:t>三</w:t>
            </w:r>
            <w:r>
              <w:rPr>
                <w:rFonts w:hint="eastAsia" w:ascii="仿宋_GB2312" w:hAnsi="宋体" w:eastAsia="仿宋_GB2312" w:cs="仿宋_GB2312"/>
                <w:b/>
                <w:spacing w:val="-2"/>
                <w:sz w:val="24"/>
                <w:szCs w:val="24"/>
              </w:rPr>
              <w:t>批选手赛位抽签（二次加密）</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tcBorders>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7:30-1</w:t>
            </w:r>
            <w:r>
              <w:rPr>
                <w:rFonts w:hint="eastAsia" w:ascii="仿宋_GB2312" w:hAnsi="宋体" w:eastAsia="仿宋_GB2312" w:cs="仿宋_GB2312"/>
                <w:spacing w:val="-2"/>
                <w:sz w:val="24"/>
                <w:szCs w:val="24"/>
              </w:rPr>
              <w:t>2</w:t>
            </w:r>
            <w:r>
              <w:rPr>
                <w:rFonts w:ascii="仿宋_GB2312" w:hAnsi="宋体" w:eastAsia="仿宋_GB2312" w:cs="仿宋_GB2312"/>
                <w:spacing w:val="-2"/>
                <w:sz w:val="24"/>
                <w:szCs w:val="24"/>
              </w:rPr>
              <w:t>:00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第三批选手正式比赛</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tcBorders>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1</w:t>
            </w:r>
            <w:r>
              <w:rPr>
                <w:rFonts w:hint="eastAsia" w:ascii="仿宋_GB2312" w:hAnsi="宋体" w:eastAsia="仿宋_GB2312" w:cs="仿宋_GB2312"/>
                <w:spacing w:val="-2"/>
                <w:sz w:val="24"/>
                <w:szCs w:val="24"/>
              </w:rPr>
              <w:t>2</w:t>
            </w:r>
            <w:r>
              <w:rPr>
                <w:rFonts w:ascii="仿宋_GB2312" w:hAnsi="宋体" w:eastAsia="仿宋_GB2312" w:cs="仿宋_GB2312"/>
                <w:spacing w:val="-2"/>
                <w:sz w:val="24"/>
                <w:szCs w:val="24"/>
              </w:rPr>
              <w:t>:00-1</w:t>
            </w:r>
            <w:r>
              <w:rPr>
                <w:rFonts w:hint="eastAsia" w:ascii="仿宋_GB2312" w:hAnsi="宋体" w:eastAsia="仿宋_GB2312" w:cs="仿宋_GB2312"/>
                <w:spacing w:val="-2"/>
                <w:sz w:val="24"/>
                <w:szCs w:val="24"/>
              </w:rPr>
              <w:t>4</w:t>
            </w:r>
            <w:r>
              <w:rPr>
                <w:rFonts w:ascii="仿宋_GB2312" w:hAnsi="宋体" w:eastAsia="仿宋_GB2312" w:cs="仿宋_GB2312"/>
                <w:spacing w:val="-2"/>
                <w:sz w:val="24"/>
                <w:szCs w:val="24"/>
              </w:rPr>
              <w:t>:00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第三批比赛成绩评定</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bottom w:val="single" w:color="auto" w:sz="4" w:space="0"/>
            </w:tcBorders>
            <w:vAlign w:val="center"/>
          </w:tcPr>
          <w:p>
            <w:pPr>
              <w:spacing w:line="360" w:lineRule="auto"/>
              <w:rPr>
                <w:rFonts w:ascii="仿宋_GB2312" w:eastAsia="仿宋_GB2312"/>
                <w:sz w:val="24"/>
                <w:szCs w:val="24"/>
              </w:rPr>
            </w:pPr>
          </w:p>
        </w:tc>
        <w:tc>
          <w:tcPr>
            <w:tcW w:w="1603" w:type="dxa"/>
            <w:tcBorders>
              <w:bottom w:val="single" w:color="auto" w:sz="4" w:space="0"/>
            </w:tcBorders>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1</w:t>
            </w:r>
            <w:r>
              <w:rPr>
                <w:rFonts w:hint="eastAsia" w:ascii="仿宋_GB2312" w:hAnsi="宋体" w:eastAsia="仿宋_GB2312" w:cs="仿宋_GB2312"/>
                <w:spacing w:val="-2"/>
                <w:sz w:val="24"/>
                <w:szCs w:val="24"/>
              </w:rPr>
              <w:t>2</w:t>
            </w:r>
            <w:r>
              <w:rPr>
                <w:rFonts w:ascii="仿宋_GB2312" w:hAnsi="宋体" w:eastAsia="仿宋_GB2312" w:cs="仿宋_GB2312"/>
                <w:spacing w:val="-2"/>
                <w:sz w:val="24"/>
                <w:szCs w:val="24"/>
              </w:rPr>
              <w:t>:00-13:</w:t>
            </w:r>
            <w:r>
              <w:rPr>
                <w:rFonts w:hint="eastAsia" w:ascii="仿宋_GB2312" w:hAnsi="宋体" w:eastAsia="仿宋_GB2312" w:cs="仿宋_GB2312"/>
                <w:spacing w:val="-2"/>
                <w:sz w:val="24"/>
                <w:szCs w:val="24"/>
              </w:rPr>
              <w:t>0</w:t>
            </w:r>
            <w:r>
              <w:rPr>
                <w:rFonts w:ascii="仿宋_GB2312" w:hAnsi="宋体" w:eastAsia="仿宋_GB2312" w:cs="仿宋_GB2312"/>
                <w:spacing w:val="-2"/>
                <w:sz w:val="24"/>
                <w:szCs w:val="24"/>
              </w:rPr>
              <w:t>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第三批选手封闭休息</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封闭休息区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restart"/>
            <w:tcBorders>
              <w:top w:val="single" w:color="auto" w:sz="4" w:space="0"/>
              <w:left w:val="single" w:color="auto" w:sz="4" w:space="0"/>
            </w:tcBorders>
            <w:vAlign w:val="center"/>
          </w:tcPr>
          <w:p>
            <w:pPr>
              <w:spacing w:line="360" w:lineRule="auto"/>
              <w:rPr>
                <w:rFonts w:ascii="仿宋_GB2312" w:eastAsia="仿宋_GB2312"/>
                <w:sz w:val="24"/>
                <w:szCs w:val="24"/>
              </w:rPr>
            </w:pPr>
            <w:r>
              <w:rPr>
                <w:rFonts w:hint="eastAsia" w:ascii="仿宋_GB2312" w:eastAsia="仿宋_GB2312" w:cs="仿宋_GB2312"/>
                <w:sz w:val="24"/>
                <w:szCs w:val="24"/>
              </w:rPr>
              <w:t>下午</w:t>
            </w:r>
          </w:p>
        </w:tc>
        <w:tc>
          <w:tcPr>
            <w:tcW w:w="1603" w:type="dxa"/>
            <w:tcBorders>
              <w:top w:val="single" w:color="auto" w:sz="4" w:space="0"/>
            </w:tcBorders>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12:</w:t>
            </w:r>
            <w:r>
              <w:rPr>
                <w:rFonts w:hint="eastAsia" w:ascii="仿宋_GB2312" w:hAnsi="宋体" w:eastAsia="仿宋_GB2312" w:cs="仿宋_GB2312"/>
                <w:spacing w:val="-2"/>
                <w:sz w:val="24"/>
                <w:szCs w:val="24"/>
              </w:rPr>
              <w:t>0</w:t>
            </w:r>
            <w:r>
              <w:rPr>
                <w:rFonts w:ascii="仿宋_GB2312" w:hAnsi="宋体" w:eastAsia="仿宋_GB2312" w:cs="仿宋_GB2312"/>
                <w:spacing w:val="-2"/>
                <w:sz w:val="24"/>
                <w:szCs w:val="24"/>
              </w:rPr>
              <w:t>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第四批选手集合上车</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酒店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tcBorders>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12</w:t>
            </w:r>
            <w:r>
              <w:rPr>
                <w:rFonts w:ascii="仿宋_GB2312" w:hAnsi="宋体" w:eastAsia="仿宋_GB2312" w:cs="仿宋_GB2312"/>
                <w:spacing w:val="-2"/>
                <w:sz w:val="24"/>
                <w:szCs w:val="24"/>
              </w:rPr>
              <w:t>:</w:t>
            </w:r>
            <w:r>
              <w:rPr>
                <w:rFonts w:hint="eastAsia" w:ascii="仿宋_GB2312" w:hAnsi="宋体" w:eastAsia="仿宋_GB2312" w:cs="仿宋_GB2312"/>
                <w:spacing w:val="-2"/>
                <w:sz w:val="24"/>
                <w:szCs w:val="24"/>
              </w:rPr>
              <w:t>3</w:t>
            </w:r>
            <w:r>
              <w:rPr>
                <w:rFonts w:ascii="仿宋_GB2312" w:hAnsi="宋体" w:eastAsia="仿宋_GB2312" w:cs="仿宋_GB2312"/>
                <w:spacing w:val="-2"/>
                <w:sz w:val="24"/>
                <w:szCs w:val="24"/>
              </w:rPr>
              <w:t>0</w:t>
            </w:r>
          </w:p>
        </w:tc>
        <w:tc>
          <w:tcPr>
            <w:tcW w:w="3685" w:type="dxa"/>
            <w:vAlign w:val="center"/>
          </w:tcPr>
          <w:p>
            <w:pPr>
              <w:spacing w:line="360" w:lineRule="auto"/>
              <w:textAlignment w:val="baseline"/>
              <w:rPr>
                <w:rFonts w:ascii="仿宋_GB2312" w:eastAsia="仿宋_GB2312"/>
                <w:b/>
                <w:color w:val="auto"/>
                <w:spacing w:val="-2"/>
                <w:sz w:val="24"/>
                <w:szCs w:val="24"/>
              </w:rPr>
            </w:pPr>
            <w:r>
              <w:rPr>
                <w:rFonts w:hint="eastAsia" w:ascii="仿宋_GB2312" w:hAnsi="宋体" w:eastAsia="仿宋_GB2312" w:cs="仿宋_GB2312"/>
                <w:b/>
                <w:color w:val="auto"/>
                <w:spacing w:val="-2"/>
                <w:sz w:val="24"/>
                <w:szCs w:val="24"/>
              </w:rPr>
              <w:t>第</w:t>
            </w:r>
            <w:r>
              <w:rPr>
                <w:rFonts w:hint="eastAsia" w:ascii="仿宋_GB2312" w:hAnsi="宋体" w:eastAsia="仿宋_GB2312" w:cs="仿宋_GB2312"/>
                <w:b/>
                <w:color w:val="auto"/>
                <w:spacing w:val="-2"/>
                <w:sz w:val="24"/>
                <w:szCs w:val="24"/>
                <w:lang w:val="en-US" w:eastAsia="zh-CN"/>
              </w:rPr>
              <w:t>四</w:t>
            </w:r>
            <w:r>
              <w:rPr>
                <w:rFonts w:hint="eastAsia" w:ascii="仿宋_GB2312" w:hAnsi="宋体" w:eastAsia="仿宋_GB2312" w:cs="仿宋_GB2312"/>
                <w:b/>
                <w:color w:val="auto"/>
                <w:spacing w:val="-2"/>
                <w:sz w:val="24"/>
                <w:szCs w:val="24"/>
              </w:rPr>
              <w:t>批选手赛场检录（一次加密）</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tcBorders>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13:</w:t>
            </w:r>
            <w:r>
              <w:rPr>
                <w:rFonts w:hint="eastAsia" w:ascii="仿宋_GB2312" w:hAnsi="宋体" w:eastAsia="仿宋_GB2312" w:cs="仿宋_GB2312"/>
                <w:spacing w:val="-2"/>
                <w:sz w:val="24"/>
                <w:szCs w:val="24"/>
              </w:rPr>
              <w:t>0</w:t>
            </w:r>
            <w:r>
              <w:rPr>
                <w:rFonts w:ascii="仿宋_GB2312" w:hAnsi="宋体" w:eastAsia="仿宋_GB2312" w:cs="仿宋_GB2312"/>
                <w:spacing w:val="-2"/>
                <w:sz w:val="24"/>
                <w:szCs w:val="24"/>
              </w:rPr>
              <w:t>0-13:30</w:t>
            </w:r>
          </w:p>
        </w:tc>
        <w:tc>
          <w:tcPr>
            <w:tcW w:w="3685" w:type="dxa"/>
            <w:vAlign w:val="center"/>
          </w:tcPr>
          <w:p>
            <w:pPr>
              <w:spacing w:line="360" w:lineRule="auto"/>
              <w:textAlignment w:val="baseline"/>
              <w:rPr>
                <w:rFonts w:ascii="仿宋_GB2312" w:eastAsia="仿宋_GB2312"/>
                <w:b/>
                <w:color w:val="auto"/>
                <w:spacing w:val="-2"/>
                <w:sz w:val="24"/>
                <w:szCs w:val="24"/>
              </w:rPr>
            </w:pPr>
            <w:r>
              <w:rPr>
                <w:rFonts w:hint="eastAsia" w:ascii="仿宋_GB2312" w:hAnsi="宋体" w:eastAsia="仿宋_GB2312" w:cs="仿宋_GB2312"/>
                <w:b/>
                <w:color w:val="auto"/>
                <w:spacing w:val="-2"/>
                <w:sz w:val="24"/>
                <w:szCs w:val="24"/>
              </w:rPr>
              <w:t>第</w:t>
            </w:r>
            <w:r>
              <w:rPr>
                <w:rFonts w:hint="eastAsia" w:ascii="仿宋_GB2312" w:hAnsi="宋体" w:eastAsia="仿宋_GB2312" w:cs="仿宋_GB2312"/>
                <w:b/>
                <w:color w:val="auto"/>
                <w:spacing w:val="-2"/>
                <w:sz w:val="24"/>
                <w:szCs w:val="24"/>
                <w:lang w:val="en-US" w:eastAsia="zh-CN"/>
              </w:rPr>
              <w:t>四</w:t>
            </w:r>
            <w:r>
              <w:rPr>
                <w:rFonts w:hint="eastAsia" w:ascii="仿宋_GB2312" w:hAnsi="宋体" w:eastAsia="仿宋_GB2312" w:cs="仿宋_GB2312"/>
                <w:b/>
                <w:color w:val="auto"/>
                <w:spacing w:val="-2"/>
                <w:sz w:val="24"/>
                <w:szCs w:val="24"/>
              </w:rPr>
              <w:t>批选手赛位抽签（二次加密）</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tcBorders>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14</w:t>
            </w:r>
            <w:r>
              <w:rPr>
                <w:rFonts w:ascii="仿宋_GB2312" w:hAnsi="宋体" w:eastAsia="仿宋_GB2312" w:cs="仿宋_GB2312"/>
                <w:spacing w:val="-2"/>
                <w:sz w:val="24"/>
                <w:szCs w:val="24"/>
              </w:rPr>
              <w:t>:</w:t>
            </w:r>
            <w:r>
              <w:rPr>
                <w:rFonts w:hint="eastAsia" w:ascii="仿宋_GB2312" w:hAnsi="宋体" w:eastAsia="仿宋_GB2312" w:cs="仿宋_GB2312"/>
                <w:spacing w:val="-2"/>
                <w:sz w:val="24"/>
                <w:szCs w:val="24"/>
              </w:rPr>
              <w:t>0</w:t>
            </w:r>
            <w:r>
              <w:rPr>
                <w:rFonts w:ascii="仿宋_GB2312" w:hAnsi="宋体" w:eastAsia="仿宋_GB2312" w:cs="仿宋_GB2312"/>
                <w:spacing w:val="-2"/>
                <w:sz w:val="24"/>
                <w:szCs w:val="24"/>
              </w:rPr>
              <w:t>0-18:30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第四批选手正式比赛</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tcBorders>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ascii="仿宋_GB2312" w:hAnsi="宋体" w:eastAsia="仿宋_GB2312" w:cs="仿宋_GB2312"/>
                <w:spacing w:val="-2"/>
                <w:sz w:val="24"/>
                <w:szCs w:val="24"/>
              </w:rPr>
              <w:t>1</w:t>
            </w:r>
            <w:r>
              <w:rPr>
                <w:rFonts w:hint="eastAsia" w:ascii="仿宋_GB2312" w:hAnsi="宋体" w:eastAsia="仿宋_GB2312" w:cs="仿宋_GB2312"/>
                <w:spacing w:val="-2"/>
                <w:sz w:val="24"/>
                <w:szCs w:val="24"/>
              </w:rPr>
              <w:t>7</w:t>
            </w:r>
            <w:r>
              <w:rPr>
                <w:rFonts w:ascii="仿宋_GB2312" w:hAnsi="宋体" w:eastAsia="仿宋_GB2312" w:cs="仿宋_GB2312"/>
                <w:spacing w:val="-2"/>
                <w:sz w:val="24"/>
                <w:szCs w:val="24"/>
              </w:rPr>
              <w:t>:00-1</w:t>
            </w:r>
            <w:r>
              <w:rPr>
                <w:rFonts w:hint="eastAsia" w:ascii="仿宋_GB2312" w:hAnsi="宋体" w:eastAsia="仿宋_GB2312" w:cs="仿宋_GB2312"/>
                <w:spacing w:val="-2"/>
                <w:sz w:val="24"/>
                <w:szCs w:val="24"/>
              </w:rPr>
              <w:t>7</w:t>
            </w:r>
            <w:r>
              <w:rPr>
                <w:rFonts w:ascii="仿宋_GB2312" w:hAnsi="宋体" w:eastAsia="仿宋_GB2312" w:cs="仿宋_GB2312"/>
                <w:spacing w:val="-2"/>
                <w:sz w:val="24"/>
                <w:szCs w:val="24"/>
              </w:rPr>
              <w:t>:30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赛场观摩</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49" w:type="dxa"/>
            <w:vMerge w:val="continue"/>
            <w:tcBorders>
              <w:left w:val="single" w:color="auto" w:sz="4"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tcBorders>
            <w:vAlign w:val="center"/>
          </w:tcPr>
          <w:p>
            <w:pPr>
              <w:spacing w:line="360" w:lineRule="auto"/>
              <w:rPr>
                <w:rFonts w:ascii="仿宋_GB2312" w:eastAsia="仿宋_GB2312"/>
                <w:sz w:val="24"/>
                <w:szCs w:val="24"/>
              </w:rPr>
            </w:pPr>
          </w:p>
        </w:tc>
        <w:tc>
          <w:tcPr>
            <w:tcW w:w="1603"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1</w:t>
            </w:r>
            <w:r>
              <w:rPr>
                <w:rFonts w:ascii="仿宋_GB2312" w:hAnsi="宋体" w:eastAsia="仿宋_GB2312" w:cs="仿宋_GB2312"/>
                <w:spacing w:val="-2"/>
                <w:sz w:val="24"/>
                <w:szCs w:val="24"/>
              </w:rPr>
              <w:t>8:30-</w:t>
            </w:r>
            <w:r>
              <w:rPr>
                <w:rFonts w:hint="eastAsia" w:ascii="仿宋_GB2312" w:hAnsi="宋体" w:eastAsia="仿宋_GB2312" w:cs="仿宋_GB2312"/>
                <w:spacing w:val="-2"/>
                <w:sz w:val="24"/>
                <w:szCs w:val="24"/>
              </w:rPr>
              <w:t>21</w:t>
            </w:r>
            <w:r>
              <w:rPr>
                <w:rFonts w:ascii="仿宋_GB2312" w:hAnsi="宋体" w:eastAsia="仿宋_GB2312" w:cs="仿宋_GB2312"/>
                <w:spacing w:val="-2"/>
                <w:sz w:val="24"/>
                <w:szCs w:val="24"/>
              </w:rPr>
              <w:t>:00</w:t>
            </w:r>
          </w:p>
        </w:tc>
        <w:tc>
          <w:tcPr>
            <w:tcW w:w="3685" w:type="dxa"/>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第四批比赛成绩评定</w:t>
            </w:r>
          </w:p>
        </w:tc>
        <w:tc>
          <w:tcPr>
            <w:tcW w:w="1415" w:type="dxa"/>
            <w:tcBorders>
              <w:right w:val="single" w:color="auto" w:sz="4" w:space="0"/>
            </w:tcBorders>
            <w:vAlign w:val="center"/>
          </w:tcPr>
          <w:p>
            <w:pPr>
              <w:spacing w:line="360" w:lineRule="auto"/>
              <w:textAlignment w:val="baseline"/>
              <w:rPr>
                <w:rFonts w:ascii="仿宋_GB2312" w:eastAsia="仿宋_GB2312"/>
                <w:spacing w:val="-2"/>
                <w:sz w:val="24"/>
                <w:szCs w:val="24"/>
              </w:rPr>
            </w:pPr>
            <w:r>
              <w:rPr>
                <w:rFonts w:hint="eastAsia" w:ascii="仿宋_GB2312" w:hAnsi="宋体" w:eastAsia="仿宋_GB2312" w:cs="仿宋_GB2312"/>
                <w:spacing w:val="-2"/>
                <w:sz w:val="24"/>
                <w:szCs w:val="24"/>
              </w:rPr>
              <w:t>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949" w:type="dxa"/>
            <w:vMerge w:val="continue"/>
            <w:tcBorders>
              <w:left w:val="single" w:color="auto" w:sz="4" w:space="0"/>
              <w:bottom w:val="single" w:color="auto" w:sz="12" w:space="0"/>
              <w:right w:val="single" w:color="auto" w:sz="4" w:space="0"/>
            </w:tcBorders>
            <w:vAlign w:val="center"/>
          </w:tcPr>
          <w:p>
            <w:pPr>
              <w:spacing w:line="360" w:lineRule="auto"/>
              <w:textAlignment w:val="baseline"/>
              <w:rPr>
                <w:rFonts w:ascii="仿宋_GB2312" w:eastAsia="仿宋_GB2312"/>
                <w:spacing w:val="-2"/>
                <w:sz w:val="24"/>
                <w:szCs w:val="24"/>
              </w:rPr>
            </w:pPr>
          </w:p>
        </w:tc>
        <w:tc>
          <w:tcPr>
            <w:tcW w:w="850" w:type="dxa"/>
            <w:vMerge w:val="continue"/>
            <w:tcBorders>
              <w:left w:val="single" w:color="auto" w:sz="4" w:space="0"/>
              <w:bottom w:val="single" w:color="auto" w:sz="12" w:space="0"/>
            </w:tcBorders>
            <w:vAlign w:val="center"/>
          </w:tcPr>
          <w:p>
            <w:pPr>
              <w:spacing w:line="360" w:lineRule="auto"/>
              <w:rPr>
                <w:rFonts w:ascii="仿宋_GB2312" w:eastAsia="仿宋_GB2312"/>
                <w:sz w:val="24"/>
                <w:szCs w:val="24"/>
              </w:rPr>
            </w:pPr>
          </w:p>
        </w:tc>
        <w:tc>
          <w:tcPr>
            <w:tcW w:w="1603" w:type="dxa"/>
            <w:tcBorders>
              <w:top w:val="single" w:color="auto" w:sz="4" w:space="0"/>
              <w:bottom w:val="single" w:color="auto" w:sz="12" w:space="0"/>
            </w:tcBorders>
            <w:vAlign w:val="center"/>
          </w:tcPr>
          <w:p>
            <w:pPr>
              <w:spacing w:line="360" w:lineRule="auto"/>
              <w:textAlignment w:val="baseline"/>
              <w:rPr>
                <w:rFonts w:ascii="仿宋_GB2312" w:hAnsi="宋体" w:eastAsia="仿宋_GB2312" w:cs="仿宋_GB2312"/>
                <w:spacing w:val="-2"/>
                <w:sz w:val="24"/>
                <w:szCs w:val="24"/>
              </w:rPr>
            </w:pPr>
            <w:r>
              <w:rPr>
                <w:rFonts w:hint="eastAsia" w:ascii="仿宋_GB2312" w:hAnsi="宋体" w:eastAsia="仿宋_GB2312" w:cs="仿宋_GB2312"/>
                <w:spacing w:val="-2"/>
                <w:sz w:val="24"/>
                <w:szCs w:val="24"/>
              </w:rPr>
              <w:t>22</w:t>
            </w:r>
            <w:r>
              <w:rPr>
                <w:rFonts w:ascii="仿宋_GB2312" w:hAnsi="宋体" w:eastAsia="仿宋_GB2312" w:cs="仿宋_GB2312"/>
                <w:spacing w:val="-2"/>
                <w:sz w:val="24"/>
                <w:szCs w:val="24"/>
              </w:rPr>
              <w:t>:00</w:t>
            </w:r>
          </w:p>
        </w:tc>
        <w:tc>
          <w:tcPr>
            <w:tcW w:w="3685" w:type="dxa"/>
            <w:tcBorders>
              <w:top w:val="single" w:color="auto" w:sz="4" w:space="0"/>
              <w:bottom w:val="single" w:color="auto" w:sz="12" w:space="0"/>
            </w:tcBorders>
            <w:vAlign w:val="center"/>
          </w:tcPr>
          <w:p>
            <w:pPr>
              <w:spacing w:line="360" w:lineRule="auto"/>
              <w:textAlignment w:val="baseline"/>
              <w:rPr>
                <w:rFonts w:ascii="仿宋_GB2312" w:hAnsi="宋体" w:eastAsia="仿宋_GB2312"/>
                <w:spacing w:val="-2"/>
                <w:sz w:val="24"/>
                <w:szCs w:val="24"/>
              </w:rPr>
            </w:pPr>
            <w:r>
              <w:rPr>
                <w:rFonts w:hint="eastAsia" w:ascii="仿宋_GB2312" w:hAnsi="宋体" w:eastAsia="仿宋_GB2312" w:cs="仿宋_GB2312"/>
                <w:spacing w:val="-2"/>
                <w:sz w:val="24"/>
                <w:szCs w:val="24"/>
              </w:rPr>
              <w:t>成绩发布</w:t>
            </w:r>
          </w:p>
        </w:tc>
        <w:tc>
          <w:tcPr>
            <w:tcW w:w="1415" w:type="dxa"/>
            <w:tcBorders>
              <w:top w:val="single" w:color="auto" w:sz="4" w:space="0"/>
              <w:bottom w:val="single" w:color="auto" w:sz="12" w:space="0"/>
              <w:right w:val="single" w:color="auto" w:sz="4" w:space="0"/>
            </w:tcBorders>
            <w:vAlign w:val="center"/>
          </w:tcPr>
          <w:p>
            <w:pPr>
              <w:spacing w:line="360" w:lineRule="auto"/>
              <w:textAlignment w:val="baseline"/>
              <w:rPr>
                <w:rFonts w:ascii="仿宋_GB2312" w:hAnsi="宋体" w:eastAsia="仿宋_GB2312"/>
                <w:spacing w:val="-2"/>
                <w:sz w:val="24"/>
                <w:szCs w:val="24"/>
              </w:rPr>
            </w:pPr>
            <w:r>
              <w:rPr>
                <w:rFonts w:hint="eastAsia" w:ascii="仿宋_GB2312" w:hAnsi="宋体" w:eastAsia="仿宋_GB2312" w:cs="仿宋_GB2312"/>
                <w:spacing w:val="-2"/>
                <w:sz w:val="24"/>
                <w:szCs w:val="24"/>
              </w:rPr>
              <w:t>机电工程实训中心北楼西门口</w:t>
            </w:r>
          </w:p>
        </w:tc>
      </w:tr>
    </w:tbl>
    <w:p>
      <w:pPr>
        <w:spacing w:line="360" w:lineRule="auto"/>
        <w:ind w:firstLine="470" w:firstLineChars="196"/>
        <w:jc w:val="center"/>
        <w:rPr>
          <w:rFonts w:ascii="仿宋_GB2312" w:hAnsi="仿宋_GB2312" w:eastAsia="仿宋_GB2312"/>
          <w:sz w:val="24"/>
          <w:szCs w:val="24"/>
        </w:rPr>
      </w:pPr>
    </w:p>
    <w:p>
      <w:pPr>
        <w:spacing w:line="360" w:lineRule="auto"/>
        <w:ind w:firstLine="470" w:firstLineChars="196"/>
        <w:rPr>
          <w:rFonts w:ascii="仿宋_GB2312" w:hAnsi="仿宋_GB2312" w:eastAsia="仿宋_GB2312"/>
          <w:sz w:val="24"/>
          <w:szCs w:val="24"/>
        </w:rPr>
      </w:pPr>
      <w:r>
        <w:rPr>
          <w:rFonts w:hint="eastAsia" w:ascii="黑体" w:hAnsi="黑体" w:eastAsia="黑体" w:cs="黑体"/>
          <w:sz w:val="24"/>
          <w:szCs w:val="24"/>
        </w:rPr>
        <w:t>六、竞赛命题</w:t>
      </w:r>
    </w:p>
    <w:p>
      <w:pPr>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本项目竞赛命题以</w:t>
      </w:r>
      <w:r>
        <w:rPr>
          <w:rFonts w:ascii="仿宋_GB2312" w:eastAsia="仿宋_GB2312" w:cs="仿宋_GB2312"/>
          <w:sz w:val="24"/>
          <w:szCs w:val="24"/>
        </w:rPr>
        <w:t>20</w:t>
      </w:r>
      <w:r>
        <w:rPr>
          <w:rFonts w:hint="eastAsia" w:ascii="仿宋_GB2312" w:eastAsia="仿宋_GB2312" w:cs="仿宋_GB2312"/>
          <w:sz w:val="24"/>
          <w:szCs w:val="24"/>
        </w:rPr>
        <w:t>23年山东省职业院校技能大赛中职组“液压与气动系统装调与维护”项目竞赛规程的有关内容为依据，结合山东省中等职业学校实际以及全国大赛的有关做法实施。</w:t>
      </w:r>
    </w:p>
    <w:p>
      <w:pPr>
        <w:adjustRightInd w:val="0"/>
        <w:snapToGrid w:val="0"/>
        <w:spacing w:line="480" w:lineRule="exact"/>
        <w:ind w:firstLine="480" w:firstLineChars="200"/>
        <w:rPr>
          <w:rFonts w:ascii="仿宋_GB2312" w:hAnsi="宋体" w:eastAsia="仿宋_GB2312"/>
          <w:color w:val="FF0000"/>
          <w:sz w:val="24"/>
          <w:szCs w:val="24"/>
        </w:rPr>
      </w:pPr>
      <w:r>
        <w:rPr>
          <w:rFonts w:hint="eastAsia" w:ascii="仿宋_GB2312" w:eastAsia="仿宋_GB2312" w:cs="仿宋_GB2312"/>
          <w:sz w:val="24"/>
          <w:szCs w:val="24"/>
        </w:rPr>
        <w:t>本赛项为项目综合式命题，</w:t>
      </w:r>
      <w:r>
        <w:rPr>
          <w:rFonts w:hint="eastAsia" w:ascii="仿宋_GB2312" w:hAnsi="宋体" w:eastAsia="仿宋_GB2312" w:cs="仿宋_GB2312"/>
          <w:sz w:val="24"/>
          <w:szCs w:val="24"/>
        </w:rPr>
        <w:t>竞赛试题主要考察液压与气动综合应用能力，包括液压与气动系统回路装调（板式阀、叠加阀、插装阀）、上位机组态、液压与气动系统回路设计或优化、电气控制回路连接、控制系统</w:t>
      </w:r>
      <w:r>
        <w:rPr>
          <w:rFonts w:ascii="仿宋_GB2312" w:hAnsi="宋体" w:eastAsia="仿宋_GB2312" w:cs="仿宋_GB2312"/>
          <w:sz w:val="24"/>
          <w:szCs w:val="24"/>
        </w:rPr>
        <w:t>PLC</w:t>
      </w:r>
      <w:r>
        <w:rPr>
          <w:rFonts w:hint="eastAsia" w:ascii="仿宋_GB2312" w:hAnsi="宋体" w:eastAsia="仿宋_GB2312" w:cs="仿宋_GB2312"/>
          <w:sz w:val="24"/>
          <w:szCs w:val="24"/>
        </w:rPr>
        <w:t>程序设计、整机调试与运行等部分。</w:t>
      </w:r>
    </w:p>
    <w:p>
      <w:pPr>
        <w:adjustRightInd w:val="0"/>
        <w:snapToGrid w:val="0"/>
        <w:spacing w:line="480" w:lineRule="exact"/>
        <w:ind w:firstLine="482" w:firstLineChars="200"/>
        <w:rPr>
          <w:rFonts w:ascii="仿宋_GB2312" w:eastAsia="仿宋_GB2312"/>
          <w:b/>
          <w:sz w:val="24"/>
          <w:szCs w:val="24"/>
        </w:rPr>
      </w:pPr>
      <w:r>
        <w:rPr>
          <w:rFonts w:hint="eastAsia" w:ascii="仿宋_GB2312" w:hAnsi="宋体" w:eastAsia="仿宋_GB2312" w:cs="仿宋_GB2312"/>
          <w:b/>
          <w:sz w:val="24"/>
          <w:szCs w:val="24"/>
        </w:rPr>
        <w:t>本赛项采取公开竞赛样题方式，竞</w:t>
      </w:r>
      <w:r>
        <w:rPr>
          <w:rFonts w:hint="eastAsia" w:ascii="仿宋_GB2312" w:eastAsia="仿宋_GB2312" w:cs="仿宋_GB2312"/>
          <w:b/>
          <w:sz w:val="24"/>
          <w:szCs w:val="24"/>
        </w:rPr>
        <w:t>赛前规定时间内</w:t>
      </w:r>
      <w:r>
        <w:rPr>
          <w:rFonts w:hint="eastAsia" w:ascii="仿宋" w:hAnsi="仿宋" w:eastAsia="仿宋" w:cs="仿宋"/>
          <w:b/>
          <w:sz w:val="24"/>
          <w:szCs w:val="24"/>
        </w:rPr>
        <w:t>在山东省职业院校技能大赛网：</w:t>
      </w:r>
      <w:r>
        <w:fldChar w:fldCharType="begin"/>
      </w:r>
      <w:r>
        <w:instrText xml:space="preserve"> HYPERLINK "http://sdskills.sdei.edu.cn/" </w:instrText>
      </w:r>
      <w:r>
        <w:fldChar w:fldCharType="separate"/>
      </w:r>
      <w:r>
        <w:rPr>
          <w:rStyle w:val="14"/>
          <w:rFonts w:ascii="仿宋" w:hAnsi="仿宋" w:eastAsia="仿宋" w:cs="仿宋"/>
          <w:b/>
          <w:color w:val="auto"/>
          <w:sz w:val="24"/>
          <w:szCs w:val="24"/>
        </w:rPr>
        <w:t>http://sdskills.sdei.edu.cn/</w:t>
      </w:r>
      <w:r>
        <w:rPr>
          <w:rStyle w:val="14"/>
          <w:rFonts w:ascii="仿宋" w:hAnsi="仿宋" w:eastAsia="仿宋" w:cs="仿宋"/>
          <w:b/>
          <w:color w:val="auto"/>
          <w:sz w:val="24"/>
          <w:szCs w:val="24"/>
        </w:rPr>
        <w:fldChar w:fldCharType="end"/>
      </w:r>
      <w:r>
        <w:rPr>
          <w:rFonts w:hint="eastAsia" w:ascii="仿宋" w:hAnsi="仿宋" w:eastAsia="仿宋" w:cs="仿宋"/>
          <w:b/>
          <w:sz w:val="24"/>
          <w:szCs w:val="24"/>
        </w:rPr>
        <w:t>上公布</w:t>
      </w:r>
      <w:r>
        <w:rPr>
          <w:rFonts w:ascii="仿宋" w:hAnsi="仿宋" w:eastAsia="仿宋" w:cs="仿宋"/>
          <w:b/>
          <w:sz w:val="24"/>
          <w:szCs w:val="24"/>
        </w:rPr>
        <w:t>1</w:t>
      </w:r>
      <w:r>
        <w:rPr>
          <w:rFonts w:hint="eastAsia" w:ascii="仿宋" w:hAnsi="仿宋" w:eastAsia="仿宋" w:cs="仿宋"/>
          <w:b/>
          <w:sz w:val="24"/>
          <w:szCs w:val="24"/>
        </w:rPr>
        <w:t>套</w:t>
      </w:r>
      <w:r>
        <w:rPr>
          <w:rFonts w:hint="eastAsia" w:ascii="仿宋_GB2312" w:eastAsia="仿宋_GB2312" w:cs="仿宋_GB2312"/>
          <w:b/>
          <w:sz w:val="24"/>
          <w:szCs w:val="24"/>
        </w:rPr>
        <w:t>样题。竞赛题在比赛当天由裁判长抽取，在监督组监督下，开启使用。</w:t>
      </w:r>
    </w:p>
    <w:p>
      <w:pPr>
        <w:spacing w:line="360" w:lineRule="auto"/>
        <w:ind w:firstLine="482" w:firstLineChars="200"/>
        <w:rPr>
          <w:rFonts w:ascii="仿宋_GB2312" w:eastAsia="仿宋_GB2312"/>
          <w:b/>
          <w:sz w:val="24"/>
          <w:szCs w:val="24"/>
        </w:rPr>
      </w:pPr>
      <w:r>
        <w:rPr>
          <w:rFonts w:hint="eastAsia" w:ascii="黑体" w:hAnsi="黑体" w:eastAsia="黑体" w:cs="黑体"/>
          <w:b/>
          <w:sz w:val="24"/>
          <w:szCs w:val="24"/>
        </w:rPr>
        <w:t>七、竞赛规则</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（一）报名资格</w:t>
      </w:r>
    </w:p>
    <w:p>
      <w:pPr>
        <w:spacing w:line="360" w:lineRule="auto"/>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参赛选手与指导教师报名资格按照</w:t>
      </w:r>
      <w:r>
        <w:rPr>
          <w:rFonts w:hint="eastAsia" w:ascii="仿宋_GB2312" w:hAnsi="仿宋" w:eastAsia="仿宋_GB2312" w:cs="仿宋_GB2312"/>
          <w:sz w:val="24"/>
          <w:szCs w:val="24"/>
        </w:rPr>
        <w:t>《山东省教育厅等</w:t>
      </w:r>
      <w:r>
        <w:rPr>
          <w:rFonts w:ascii="仿宋_GB2312" w:hAnsi="仿宋" w:eastAsia="仿宋_GB2312" w:cs="仿宋_GB2312"/>
          <w:sz w:val="24"/>
          <w:szCs w:val="24"/>
        </w:rPr>
        <w:t>4</w:t>
      </w:r>
      <w:r>
        <w:rPr>
          <w:rFonts w:hint="eastAsia" w:ascii="仿宋_GB2312" w:hAnsi="仿宋" w:eastAsia="仿宋_GB2312" w:cs="仿宋_GB2312"/>
          <w:sz w:val="24"/>
          <w:szCs w:val="24"/>
        </w:rPr>
        <w:t>部门关于举办第十六届山东省职业院校技能大赛的通知》</w:t>
      </w:r>
      <w:r>
        <w:rPr>
          <w:rFonts w:hint="eastAsia" w:ascii="仿宋_GB2312" w:hAnsi="仿宋" w:eastAsia="仿宋_GB2312" w:cs="仿宋_GB2312"/>
          <w:kern w:val="0"/>
          <w:sz w:val="24"/>
          <w:szCs w:val="24"/>
        </w:rPr>
        <w:t>中的规定执行。</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（二）赛前准备</w:t>
      </w:r>
    </w:p>
    <w:p>
      <w:pPr>
        <w:spacing w:line="360" w:lineRule="auto"/>
        <w:ind w:firstLine="480" w:firstLineChars="200"/>
        <w:rPr>
          <w:rFonts w:ascii="仿宋_GB2312" w:eastAsia="仿宋_GB2312"/>
          <w:sz w:val="24"/>
          <w:szCs w:val="24"/>
          <w:highlight w:val="none"/>
        </w:rPr>
      </w:pPr>
      <w:r>
        <w:rPr>
          <w:rFonts w:ascii="仿宋_GB2312" w:eastAsia="仿宋_GB2312" w:cs="仿宋_GB2312"/>
          <w:sz w:val="24"/>
          <w:szCs w:val="24"/>
        </w:rPr>
        <w:t>1.</w:t>
      </w:r>
      <w:r>
        <w:rPr>
          <w:rFonts w:hint="eastAsia" w:ascii="仿宋_GB2312" w:eastAsia="仿宋_GB2312" w:cs="仿宋_GB2312"/>
          <w:sz w:val="24"/>
          <w:szCs w:val="24"/>
        </w:rPr>
        <w:t>熟悉场地：比</w:t>
      </w:r>
      <w:r>
        <w:rPr>
          <w:rFonts w:hint="eastAsia" w:ascii="仿宋_GB2312" w:eastAsia="仿宋_GB2312" w:cs="仿宋_GB2312"/>
          <w:sz w:val="24"/>
          <w:szCs w:val="24"/>
          <w:highlight w:val="none"/>
        </w:rPr>
        <w:t>赛日前一天下午</w:t>
      </w:r>
      <w:r>
        <w:rPr>
          <w:rFonts w:ascii="仿宋_GB2312" w:eastAsia="仿宋_GB2312" w:cs="仿宋_GB2312"/>
          <w:sz w:val="24"/>
          <w:szCs w:val="24"/>
          <w:highlight w:val="none"/>
        </w:rPr>
        <w:t>1</w:t>
      </w:r>
      <w:r>
        <w:rPr>
          <w:rFonts w:hint="eastAsia" w:ascii="仿宋_GB2312" w:eastAsia="仿宋_GB2312" w:cs="仿宋_GB2312"/>
          <w:sz w:val="24"/>
          <w:szCs w:val="24"/>
          <w:highlight w:val="none"/>
        </w:rPr>
        <w:t>6</w:t>
      </w:r>
      <w:r>
        <w:rPr>
          <w:rFonts w:ascii="仿宋_GB2312" w:eastAsia="仿宋_GB2312" w:cs="仿宋_GB2312"/>
          <w:sz w:val="24"/>
          <w:szCs w:val="24"/>
          <w:highlight w:val="none"/>
        </w:rPr>
        <w:t>:</w:t>
      </w:r>
      <w:r>
        <w:rPr>
          <w:rFonts w:hint="eastAsia" w:ascii="仿宋_GB2312" w:eastAsia="仿宋_GB2312" w:cs="仿宋_GB2312"/>
          <w:sz w:val="24"/>
          <w:szCs w:val="24"/>
          <w:highlight w:val="none"/>
        </w:rPr>
        <w:t>0</w:t>
      </w:r>
      <w:r>
        <w:rPr>
          <w:rFonts w:ascii="仿宋_GB2312" w:eastAsia="仿宋_GB2312" w:cs="仿宋_GB2312"/>
          <w:sz w:val="24"/>
          <w:szCs w:val="24"/>
          <w:highlight w:val="none"/>
        </w:rPr>
        <w:t>0-16:</w:t>
      </w:r>
      <w:r>
        <w:rPr>
          <w:rFonts w:hint="eastAsia" w:ascii="仿宋_GB2312" w:eastAsia="仿宋_GB2312" w:cs="仿宋_GB2312"/>
          <w:sz w:val="24"/>
          <w:szCs w:val="24"/>
          <w:highlight w:val="none"/>
        </w:rPr>
        <w:t>3</w:t>
      </w:r>
      <w:r>
        <w:rPr>
          <w:rFonts w:ascii="仿宋_GB2312" w:eastAsia="仿宋_GB2312" w:cs="仿宋_GB2312"/>
          <w:sz w:val="24"/>
          <w:szCs w:val="24"/>
          <w:highlight w:val="none"/>
        </w:rPr>
        <w:t>0</w:t>
      </w:r>
      <w:r>
        <w:rPr>
          <w:rFonts w:hint="eastAsia" w:ascii="仿宋_GB2312" w:eastAsia="仿宋_GB2312" w:cs="仿宋_GB2312"/>
          <w:sz w:val="24"/>
          <w:szCs w:val="24"/>
          <w:highlight w:val="none"/>
        </w:rPr>
        <w:t>开放赛场，熟悉场地。</w:t>
      </w:r>
    </w:p>
    <w:p>
      <w:pPr>
        <w:spacing w:line="360" w:lineRule="auto"/>
        <w:ind w:firstLine="482" w:firstLineChars="200"/>
        <w:rPr>
          <w:rFonts w:ascii="仿宋_GB2312" w:eastAsia="仿宋_GB2312"/>
          <w:b/>
          <w:sz w:val="24"/>
          <w:szCs w:val="24"/>
          <w:highlight w:val="none"/>
        </w:rPr>
      </w:pPr>
      <w:r>
        <w:rPr>
          <w:rFonts w:ascii="仿宋_GB2312" w:eastAsia="仿宋_GB2312" w:cs="仿宋_GB2312"/>
          <w:b/>
          <w:sz w:val="24"/>
          <w:szCs w:val="24"/>
          <w:highlight w:val="none"/>
        </w:rPr>
        <w:t>2.</w:t>
      </w:r>
      <w:r>
        <w:rPr>
          <w:rFonts w:hint="eastAsia" w:ascii="仿宋_GB2312" w:eastAsia="仿宋_GB2312" w:cs="仿宋_GB2312"/>
          <w:b/>
          <w:sz w:val="24"/>
          <w:szCs w:val="24"/>
          <w:highlight w:val="none"/>
        </w:rPr>
        <w:t>领队会议：比赛日前一天下午</w:t>
      </w:r>
      <w:r>
        <w:rPr>
          <w:rFonts w:ascii="仿宋_GB2312" w:eastAsia="仿宋_GB2312" w:cs="仿宋_GB2312"/>
          <w:b/>
          <w:sz w:val="24"/>
          <w:szCs w:val="24"/>
          <w:highlight w:val="none"/>
        </w:rPr>
        <w:t>1</w:t>
      </w:r>
      <w:r>
        <w:rPr>
          <w:rFonts w:hint="eastAsia" w:ascii="仿宋_GB2312" w:eastAsia="仿宋_GB2312" w:cs="仿宋_GB2312"/>
          <w:b/>
          <w:sz w:val="24"/>
          <w:szCs w:val="24"/>
          <w:highlight w:val="none"/>
        </w:rPr>
        <w:t>5</w:t>
      </w:r>
      <w:r>
        <w:rPr>
          <w:rFonts w:ascii="仿宋_GB2312" w:eastAsia="仿宋_GB2312" w:cs="仿宋_GB2312"/>
          <w:b/>
          <w:sz w:val="24"/>
          <w:szCs w:val="24"/>
          <w:highlight w:val="none"/>
        </w:rPr>
        <w:t>:00-1</w:t>
      </w:r>
      <w:r>
        <w:rPr>
          <w:rFonts w:hint="eastAsia" w:ascii="仿宋_GB2312" w:eastAsia="仿宋_GB2312" w:cs="仿宋_GB2312"/>
          <w:b/>
          <w:sz w:val="24"/>
          <w:szCs w:val="24"/>
          <w:highlight w:val="none"/>
        </w:rPr>
        <w:t>6</w:t>
      </w:r>
      <w:r>
        <w:rPr>
          <w:rFonts w:ascii="仿宋_GB2312" w:eastAsia="仿宋_GB2312" w:cs="仿宋_GB2312"/>
          <w:b/>
          <w:sz w:val="24"/>
          <w:szCs w:val="24"/>
          <w:highlight w:val="none"/>
        </w:rPr>
        <w:t>:</w:t>
      </w:r>
      <w:r>
        <w:rPr>
          <w:rFonts w:hint="eastAsia" w:ascii="仿宋_GB2312" w:eastAsia="仿宋_GB2312" w:cs="仿宋_GB2312"/>
          <w:b/>
          <w:sz w:val="24"/>
          <w:szCs w:val="24"/>
          <w:highlight w:val="none"/>
        </w:rPr>
        <w:t>0</w:t>
      </w:r>
      <w:r>
        <w:rPr>
          <w:rFonts w:ascii="仿宋_GB2312" w:eastAsia="仿宋_GB2312" w:cs="仿宋_GB2312"/>
          <w:b/>
          <w:sz w:val="24"/>
          <w:szCs w:val="24"/>
          <w:highlight w:val="none"/>
        </w:rPr>
        <w:t>0</w:t>
      </w:r>
      <w:r>
        <w:rPr>
          <w:rFonts w:hint="eastAsia" w:ascii="仿宋_GB2312" w:eastAsia="仿宋_GB2312" w:cs="仿宋_GB2312"/>
          <w:b/>
          <w:sz w:val="24"/>
          <w:szCs w:val="24"/>
          <w:highlight w:val="none"/>
        </w:rPr>
        <w:t>召开领队会议，由各参赛队伍的领队和指导教师参加，会议讲解竞赛注意事项并进行赛前答疑。</w:t>
      </w:r>
    </w:p>
    <w:p>
      <w:pPr>
        <w:spacing w:line="360" w:lineRule="auto"/>
        <w:ind w:firstLine="480" w:firstLineChars="200"/>
        <w:rPr>
          <w:rFonts w:ascii="仿宋_GB2312" w:eastAsia="仿宋_GB2312"/>
          <w:sz w:val="24"/>
          <w:szCs w:val="24"/>
          <w:highlight w:val="none"/>
        </w:rPr>
      </w:pPr>
      <w:r>
        <w:rPr>
          <w:rFonts w:ascii="仿宋_GB2312" w:eastAsia="仿宋_GB2312" w:cs="仿宋_GB2312"/>
          <w:sz w:val="24"/>
          <w:szCs w:val="24"/>
          <w:highlight w:val="none"/>
        </w:rPr>
        <w:t>3.</w:t>
      </w:r>
      <w:r>
        <w:rPr>
          <w:rFonts w:hint="eastAsia" w:ascii="仿宋_GB2312" w:eastAsia="仿宋_GB2312" w:cs="仿宋_GB2312"/>
          <w:sz w:val="24"/>
          <w:szCs w:val="24"/>
          <w:highlight w:val="none"/>
        </w:rPr>
        <w:t>抽签仪式：</w:t>
      </w:r>
      <w:r>
        <w:rPr>
          <w:rFonts w:hint="eastAsia" w:ascii="仿宋_GB2312" w:eastAsia="仿宋_GB2312" w:cs="仿宋_GB2312"/>
          <w:b/>
          <w:sz w:val="24"/>
          <w:szCs w:val="24"/>
          <w:highlight w:val="none"/>
        </w:rPr>
        <w:t>领队会议上进行竞赛场次抽签，比赛前</w:t>
      </w:r>
      <w:r>
        <w:rPr>
          <w:rFonts w:ascii="仿宋_GB2312" w:eastAsia="仿宋_GB2312" w:cs="仿宋_GB2312"/>
          <w:b/>
          <w:sz w:val="24"/>
          <w:szCs w:val="24"/>
          <w:highlight w:val="none"/>
        </w:rPr>
        <w:t>20</w:t>
      </w:r>
      <w:r>
        <w:rPr>
          <w:rFonts w:hint="eastAsia" w:ascii="仿宋_GB2312" w:eastAsia="仿宋_GB2312" w:cs="仿宋_GB2312"/>
          <w:b/>
          <w:sz w:val="24"/>
          <w:szCs w:val="24"/>
          <w:highlight w:val="none"/>
        </w:rPr>
        <w:t>分钟内选手赛位抽签</w:t>
      </w:r>
      <w:r>
        <w:rPr>
          <w:rFonts w:hint="eastAsia" w:ascii="仿宋_GB2312" w:eastAsia="仿宋_GB2312" w:cs="仿宋_GB2312"/>
          <w:sz w:val="24"/>
          <w:szCs w:val="24"/>
          <w:highlight w:val="none"/>
        </w:rPr>
        <w:t>，通过抽签确定各参赛队的赛次和赛位。</w:t>
      </w:r>
    </w:p>
    <w:p>
      <w:pPr>
        <w:spacing w:line="360" w:lineRule="auto"/>
        <w:ind w:firstLine="480" w:firstLineChars="200"/>
        <w:rPr>
          <w:rFonts w:ascii="仿宋_GB2312" w:hAnsi="仿宋_GB2312" w:eastAsia="仿宋_GB2312"/>
          <w:b/>
          <w:kern w:val="0"/>
          <w:sz w:val="24"/>
          <w:szCs w:val="24"/>
        </w:rPr>
      </w:pPr>
      <w:r>
        <w:rPr>
          <w:rFonts w:ascii="仿宋_GB2312" w:eastAsia="仿宋_GB2312" w:cs="仿宋_GB2312"/>
          <w:sz w:val="24"/>
          <w:szCs w:val="24"/>
          <w:highlight w:val="none"/>
        </w:rPr>
        <w:t>4.</w:t>
      </w:r>
      <w:r>
        <w:rPr>
          <w:rFonts w:hint="eastAsia" w:ascii="仿宋_GB2312" w:eastAsia="仿宋_GB2312" w:cs="仿宋_GB2312"/>
          <w:sz w:val="24"/>
          <w:szCs w:val="24"/>
          <w:highlight w:val="none"/>
        </w:rPr>
        <w:t>参赛队入场：</w:t>
      </w:r>
      <w:r>
        <w:rPr>
          <w:rFonts w:hint="eastAsia" w:ascii="仿宋_GB2312" w:eastAsia="仿宋_GB2312" w:cs="仿宋_GB2312"/>
          <w:b/>
          <w:sz w:val="24"/>
          <w:szCs w:val="24"/>
          <w:highlight w:val="none"/>
        </w:rPr>
        <w:t>参赛选手应提前</w:t>
      </w:r>
      <w:r>
        <w:rPr>
          <w:rFonts w:ascii="仿宋_GB2312" w:eastAsia="仿宋_GB2312" w:cs="仿宋_GB2312"/>
          <w:b/>
          <w:sz w:val="24"/>
          <w:szCs w:val="24"/>
          <w:highlight w:val="none"/>
        </w:rPr>
        <w:t>30</w:t>
      </w:r>
      <w:r>
        <w:rPr>
          <w:rFonts w:hint="eastAsia" w:ascii="仿宋_GB2312" w:eastAsia="仿宋_GB2312" w:cs="仿宋_GB2312"/>
          <w:b/>
          <w:sz w:val="24"/>
          <w:szCs w:val="24"/>
          <w:highlight w:val="none"/>
        </w:rPr>
        <w:t>分钟到达赛场，</w:t>
      </w:r>
      <w:r>
        <w:rPr>
          <w:rFonts w:hint="eastAsia" w:ascii="仿宋_GB2312" w:hAnsi="仿宋_GB2312" w:eastAsia="仿宋_GB2312" w:cs="仿宋_GB2312"/>
          <w:b/>
          <w:kern w:val="0"/>
          <w:sz w:val="24"/>
          <w:szCs w:val="24"/>
          <w:highlight w:val="none"/>
        </w:rPr>
        <w:t>接</w:t>
      </w:r>
      <w:r>
        <w:rPr>
          <w:rFonts w:hint="eastAsia" w:ascii="仿宋_GB2312" w:hAnsi="仿宋_GB2312" w:eastAsia="仿宋_GB2312" w:cs="仿宋_GB2312"/>
          <w:b/>
          <w:kern w:val="0"/>
          <w:sz w:val="24"/>
          <w:szCs w:val="24"/>
        </w:rPr>
        <w:t>受工作人员对选手身份、资格和有关证件的核验，赛位由抽签确定</w:t>
      </w:r>
      <w:r>
        <w:rPr>
          <w:rFonts w:hint="eastAsia" w:ascii="仿宋_GB2312" w:hAnsi="仿宋_GB2312" w:eastAsia="仿宋_GB2312" w:cs="仿宋_GB2312"/>
          <w:kern w:val="0"/>
          <w:sz w:val="24"/>
          <w:szCs w:val="24"/>
        </w:rPr>
        <w:t>，</w:t>
      </w:r>
      <w:r>
        <w:rPr>
          <w:rFonts w:hint="eastAsia" w:ascii="仿宋_GB2312" w:hAnsi="仿宋_GB2312" w:eastAsia="仿宋_GB2312" w:cs="仿宋_GB2312"/>
          <w:b/>
          <w:kern w:val="0"/>
          <w:sz w:val="24"/>
          <w:szCs w:val="24"/>
        </w:rPr>
        <w:t>不得擅自变更、调整</w:t>
      </w:r>
      <w:r>
        <w:rPr>
          <w:rFonts w:hint="eastAsia" w:ascii="仿宋_GB2312" w:hAnsi="仿宋_GB2312" w:eastAsia="仿宋_GB2312" w:cs="仿宋_GB2312"/>
          <w:kern w:val="0"/>
          <w:sz w:val="24"/>
          <w:szCs w:val="24"/>
        </w:rPr>
        <w:t>；选手在竞赛过程中不得擅自离开赛场，如有特殊情况，须经裁判人员同意。</w:t>
      </w:r>
      <w:r>
        <w:rPr>
          <w:rFonts w:hint="eastAsia" w:ascii="仿宋_GB2312" w:hAnsi="仿宋_GB2312" w:eastAsia="仿宋_GB2312" w:cs="仿宋_GB2312"/>
          <w:b/>
          <w:kern w:val="0"/>
          <w:sz w:val="24"/>
          <w:szCs w:val="24"/>
        </w:rPr>
        <w:t>选手不得将手机、无线上网卡、移动存储设备、资料等与竞赛无关的物品带入赛场。</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（三）比赛期间</w:t>
      </w:r>
    </w:p>
    <w:p>
      <w:pPr>
        <w:snapToGrid w:val="0"/>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highlight w:val="none"/>
        </w:rPr>
        <w:t>1.</w:t>
      </w:r>
      <w:r>
        <w:rPr>
          <w:rFonts w:hint="eastAsia" w:ascii="仿宋_GB2312" w:hAnsi="仿宋_GB2312" w:eastAsia="仿宋_GB2312" w:cs="仿宋_GB2312"/>
          <w:b/>
          <w:kern w:val="0"/>
          <w:sz w:val="24"/>
          <w:szCs w:val="24"/>
        </w:rPr>
        <w:t>所有人员在赛场内不得有影响其他选手完成工作任务的行为，参赛选手不允许串岗串位，使用文明用语，不得言语及人身攻击裁判和赛场工作人员。</w:t>
      </w:r>
    </w:p>
    <w:p>
      <w:pPr>
        <w:snapToGrid w:val="0"/>
        <w:spacing w:line="360" w:lineRule="auto"/>
        <w:ind w:firstLine="482" w:firstLineChars="200"/>
        <w:rPr>
          <w:rFonts w:ascii="仿宋_GB2312" w:hAnsi="仿宋_GB2312" w:eastAsia="仿宋_GB2312"/>
          <w:kern w:val="0"/>
          <w:sz w:val="24"/>
          <w:szCs w:val="24"/>
        </w:rPr>
      </w:pPr>
      <w:r>
        <w:rPr>
          <w:rFonts w:ascii="仿宋_GB2312" w:hAnsi="仿宋_GB2312" w:eastAsia="仿宋_GB2312" w:cs="仿宋_GB2312"/>
          <w:b/>
          <w:kern w:val="0"/>
          <w:sz w:val="24"/>
          <w:szCs w:val="24"/>
        </w:rPr>
        <w:t>2.</w:t>
      </w:r>
      <w:r>
        <w:rPr>
          <w:rFonts w:hint="eastAsia" w:ascii="仿宋_GB2312" w:hAnsi="仿宋_GB2312" w:eastAsia="仿宋_GB2312" w:cs="仿宋_GB2312"/>
          <w:b/>
          <w:kern w:val="0"/>
          <w:sz w:val="24"/>
          <w:szCs w:val="24"/>
        </w:rPr>
        <w:t>选手须严格遵守安全操作规程，并接受裁判员的监督和警示，以确保参赛人身及设备安全</w:t>
      </w:r>
      <w:r>
        <w:rPr>
          <w:rFonts w:hint="eastAsia" w:ascii="仿宋_GB2312" w:hAnsi="仿宋_GB2312" w:eastAsia="仿宋_GB2312" w:cs="仿宋_GB2312"/>
          <w:kern w:val="0"/>
          <w:sz w:val="24"/>
          <w:szCs w:val="24"/>
        </w:rPr>
        <w:t>。选手因个人误操作造成人身安全事故和设备故障时，裁判长有权中止该队比赛；如非选手个人因素出现设备故障而无法比赛，由裁判长视具体情况做出裁决</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调换到备用赛位或调整至最后一场次参加比赛</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；如裁判长确定设备故障可由技术支持人员排除故障后继续比赛，将给参赛选手补足所耽误的比赛时间。</w:t>
      </w:r>
    </w:p>
    <w:p>
      <w:pPr>
        <w:snapToGrid w:val="0"/>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3</w:t>
      </w:r>
      <w:r>
        <w:rPr>
          <w:rFonts w:ascii="仿宋_GB2312" w:hAnsi="仿宋_GB2312" w:eastAsia="仿宋_GB2312" w:cs="仿宋_GB2312"/>
          <w:b/>
          <w:kern w:val="0"/>
          <w:sz w:val="24"/>
          <w:szCs w:val="24"/>
        </w:rPr>
        <w:t>.</w:t>
      </w:r>
      <w:r>
        <w:rPr>
          <w:rFonts w:hint="eastAsia" w:ascii="仿宋_GB2312" w:hAnsi="仿宋_GB2312" w:eastAsia="仿宋_GB2312" w:cs="仿宋_GB2312"/>
          <w:b/>
          <w:kern w:val="0"/>
          <w:sz w:val="24"/>
          <w:szCs w:val="24"/>
        </w:rPr>
        <w:t>选手进入赛场后，不得擅自离开赛场</w:t>
      </w:r>
      <w:r>
        <w:rPr>
          <w:rFonts w:hint="eastAsia" w:ascii="仿宋_GB2312" w:hAnsi="仿宋_GB2312" w:eastAsia="仿宋_GB2312" w:cs="仿宋_GB2312"/>
          <w:kern w:val="0"/>
          <w:sz w:val="24"/>
          <w:szCs w:val="24"/>
        </w:rPr>
        <w:t>，因病或其他原因离开赛场或终止比赛，应向裁判示意，须经赛场裁判长同意，并在赛场记录表上签字确认后，方可离开赛场并在赛场工作人员指引下到达指定地点。</w:t>
      </w:r>
    </w:p>
    <w:p>
      <w:pPr>
        <w:snapToGrid w:val="0"/>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4.</w:t>
      </w:r>
      <w:r>
        <w:rPr>
          <w:rFonts w:hint="eastAsia" w:ascii="仿宋_GB2312" w:hAnsi="仿宋_GB2312" w:eastAsia="仿宋_GB2312" w:cs="仿宋_GB2312"/>
          <w:b/>
          <w:kern w:val="0"/>
          <w:sz w:val="24"/>
          <w:szCs w:val="24"/>
        </w:rPr>
        <w:t>选手须按照程序提交比赛结果（任务书）</w:t>
      </w:r>
      <w:r>
        <w:rPr>
          <w:rFonts w:hint="eastAsia" w:ascii="仿宋_GB2312" w:hAnsi="仿宋_GB2312" w:eastAsia="仿宋_GB2312" w:cs="仿宋_GB2312"/>
          <w:kern w:val="0"/>
          <w:sz w:val="24"/>
          <w:szCs w:val="24"/>
        </w:rPr>
        <w:t>，在比赛赛位的计算机规定文件夹内存储比赛文档，配合裁判做好赛场情况记录，并签字确认，裁判提出签名要求时，不得无故拒绝。</w:t>
      </w:r>
    </w:p>
    <w:p>
      <w:pPr>
        <w:snapToGrid w:val="0"/>
        <w:spacing w:line="360" w:lineRule="auto"/>
        <w:ind w:firstLine="480" w:firstLineChars="200"/>
        <w:rPr>
          <w:rFonts w:ascii="仿宋_GB2312" w:hAnsi="仿宋_GB2312" w:eastAsia="仿宋_GB2312"/>
          <w:kern w:val="0"/>
          <w:sz w:val="24"/>
          <w:szCs w:val="24"/>
        </w:rPr>
      </w:pPr>
      <w:r>
        <w:rPr>
          <w:rFonts w:ascii="仿宋_GB2312" w:eastAsia="仿宋_GB2312" w:cs="仿宋_GB2312"/>
          <w:sz w:val="24"/>
          <w:szCs w:val="24"/>
        </w:rPr>
        <w:t>5</w:t>
      </w:r>
      <w:r>
        <w:rPr>
          <w:rFonts w:ascii="仿宋_GB2312" w:eastAsia="仿宋_GB2312" w:cs="仿宋_GB2312"/>
          <w:b/>
          <w:sz w:val="24"/>
          <w:szCs w:val="24"/>
        </w:rPr>
        <w:t>.</w:t>
      </w:r>
      <w:r>
        <w:rPr>
          <w:rFonts w:hint="eastAsia" w:ascii="仿宋_GB2312" w:eastAsia="仿宋_GB2312" w:cs="仿宋_GB2312"/>
          <w:b/>
          <w:sz w:val="24"/>
          <w:szCs w:val="24"/>
        </w:rPr>
        <w:t>液压气动设备不得带压拆装管路</w:t>
      </w:r>
      <w:r>
        <w:rPr>
          <w:rFonts w:hint="eastAsia" w:ascii="仿宋_GB2312" w:eastAsia="仿宋_GB2312" w:cs="仿宋_GB2312"/>
          <w:sz w:val="24"/>
          <w:szCs w:val="24"/>
        </w:rPr>
        <w:t>，违反操作要求；</w:t>
      </w:r>
    </w:p>
    <w:p>
      <w:pPr>
        <w:snapToGrid w:val="0"/>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6.</w:t>
      </w:r>
      <w:r>
        <w:rPr>
          <w:rFonts w:hint="eastAsia" w:ascii="仿宋_GB2312" w:hAnsi="仿宋_GB2312" w:eastAsia="仿宋_GB2312" w:cs="仿宋_GB2312"/>
          <w:b/>
          <w:kern w:val="0"/>
          <w:sz w:val="24"/>
          <w:szCs w:val="24"/>
        </w:rPr>
        <w:t>裁判长发布比赛结束指令后所有未完成任务参赛选手立即停止操作</w:t>
      </w:r>
      <w:r>
        <w:rPr>
          <w:rFonts w:hint="eastAsia" w:ascii="仿宋_GB2312" w:hAnsi="仿宋_GB2312" w:eastAsia="仿宋_GB2312" w:cs="仿宋_GB2312"/>
          <w:kern w:val="0"/>
          <w:sz w:val="24"/>
          <w:szCs w:val="24"/>
        </w:rPr>
        <w:t>，按要求清理赛位，不得以任何理由拖延竞赛时间。</w:t>
      </w:r>
    </w:p>
    <w:p>
      <w:pPr>
        <w:adjustRightInd w:val="0"/>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（四）成绩公布</w:t>
      </w:r>
    </w:p>
    <w:p>
      <w:pPr>
        <w:adjustRightInd w:val="0"/>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组织分工</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在赛项执委会的领导下成立由裁判组、监督组和仲裁组组成的成绩管理组织机构。具体要求与分工如下：</w:t>
      </w:r>
    </w:p>
    <w:p>
      <w:pPr>
        <w:snapToGrid w:val="0"/>
        <w:spacing w:line="360" w:lineRule="auto"/>
        <w:ind w:firstLine="480" w:firstLineChars="200"/>
        <w:rPr>
          <w:rFonts w:ascii="仿宋_GB2312" w:hAnsi="仿宋_GB2312" w:eastAsia="仿宋_GB2312"/>
          <w:kern w:val="0"/>
          <w:sz w:val="24"/>
          <w:szCs w:val="24"/>
        </w:rPr>
      </w:pPr>
      <w:r>
        <w:rPr>
          <w:rStyle w:val="26"/>
          <w:rFonts w:hint="eastAsia" w:ascii="仿宋_GB2312" w:hAnsi="仿宋_GB2312" w:cs="仿宋_GB2312"/>
          <w:sz w:val="24"/>
          <w:szCs w:val="24"/>
        </w:rPr>
        <w:t>（</w:t>
      </w:r>
      <w:r>
        <w:rPr>
          <w:rStyle w:val="26"/>
          <w:rFonts w:ascii="仿宋_GB2312" w:hAnsi="仿宋_GB2312" w:cs="仿宋_GB2312"/>
          <w:sz w:val="24"/>
          <w:szCs w:val="24"/>
        </w:rPr>
        <w:t>1</w:t>
      </w:r>
      <w:r>
        <w:rPr>
          <w:rStyle w:val="26"/>
          <w:rFonts w:hint="eastAsia" w:ascii="仿宋_GB2312" w:hAnsi="仿宋_GB2312" w:cs="仿宋_GB2312"/>
          <w:sz w:val="24"/>
          <w:szCs w:val="24"/>
        </w:rPr>
        <w:t>）</w:t>
      </w:r>
      <w:r>
        <w:rPr>
          <w:rFonts w:hint="eastAsia" w:ascii="仿宋_GB2312" w:hAnsi="仿宋_GB2312" w:eastAsia="仿宋_GB2312" w:cs="仿宋_GB2312"/>
          <w:kern w:val="0"/>
          <w:sz w:val="24"/>
          <w:szCs w:val="24"/>
        </w:rPr>
        <w:t>裁判组实行“</w:t>
      </w:r>
      <w:r>
        <w:rPr>
          <w:rFonts w:hint="eastAsia" w:ascii="仿宋_GB2312" w:hAnsi="仿宋_GB2312" w:eastAsia="仿宋_GB2312" w:cs="仿宋_GB2312"/>
          <w:b/>
          <w:kern w:val="0"/>
          <w:sz w:val="24"/>
          <w:szCs w:val="24"/>
        </w:rPr>
        <w:t>裁判长负责制”</w:t>
      </w:r>
      <w:r>
        <w:rPr>
          <w:rFonts w:hint="eastAsia" w:ascii="仿宋_GB2312" w:hAnsi="仿宋_GB2312" w:eastAsia="仿宋_GB2312" w:cs="仿宋_GB2312"/>
          <w:kern w:val="0"/>
          <w:sz w:val="24"/>
          <w:szCs w:val="24"/>
        </w:rPr>
        <w:t>，设</w:t>
      </w:r>
      <w:r>
        <w:rPr>
          <w:rFonts w:hint="eastAsia" w:ascii="仿宋_GB2312" w:hAnsi="仿宋_GB2312" w:eastAsia="仿宋_GB2312" w:cs="仿宋_GB2312"/>
          <w:b/>
          <w:kern w:val="0"/>
          <w:sz w:val="24"/>
          <w:szCs w:val="24"/>
        </w:rPr>
        <w:t>裁判长</w:t>
      </w:r>
      <w:r>
        <w:rPr>
          <w:rFonts w:ascii="仿宋_GB2312" w:hAnsi="仿宋_GB2312" w:eastAsia="仿宋_GB2312" w:cs="仿宋_GB2312"/>
          <w:b/>
          <w:kern w:val="0"/>
          <w:sz w:val="24"/>
          <w:szCs w:val="24"/>
        </w:rPr>
        <w:t>1</w:t>
      </w:r>
      <w:r>
        <w:rPr>
          <w:rFonts w:hint="eastAsia" w:ascii="仿宋_GB2312" w:hAnsi="仿宋_GB2312" w:eastAsia="仿宋_GB2312" w:cs="仿宋_GB2312"/>
          <w:b/>
          <w:kern w:val="0"/>
          <w:sz w:val="24"/>
          <w:szCs w:val="24"/>
        </w:rPr>
        <w:t>名</w:t>
      </w:r>
      <w:r>
        <w:rPr>
          <w:rFonts w:hint="eastAsia" w:ascii="仿宋_GB2312" w:hAnsi="仿宋_GB2312" w:eastAsia="仿宋_GB2312" w:cs="仿宋_GB2312"/>
          <w:kern w:val="0"/>
          <w:sz w:val="24"/>
          <w:szCs w:val="24"/>
        </w:rPr>
        <w:t>，全面负责赛项的裁判与管理工作并处理比赛中出现的争议问题。</w:t>
      </w:r>
    </w:p>
    <w:p>
      <w:pPr>
        <w:snapToGrid w:val="0"/>
        <w:spacing w:line="360" w:lineRule="auto"/>
        <w:ind w:firstLine="480" w:firstLineChars="200"/>
        <w:rPr>
          <w:rFonts w:ascii="仿宋_GB2312" w:hAnsi="仿宋_GB2312" w:eastAsia="仿宋_GB2312"/>
          <w:kern w:val="0"/>
          <w:sz w:val="24"/>
          <w:szCs w:val="24"/>
        </w:rPr>
      </w:pPr>
      <w:r>
        <w:rPr>
          <w:rStyle w:val="26"/>
          <w:rFonts w:hint="eastAsia" w:ascii="仿宋_GB2312" w:hAnsi="仿宋_GB2312" w:cs="仿宋_GB2312"/>
          <w:sz w:val="24"/>
          <w:szCs w:val="24"/>
        </w:rPr>
        <w:t>（</w:t>
      </w:r>
      <w:r>
        <w:rPr>
          <w:rStyle w:val="26"/>
          <w:rFonts w:ascii="仿宋_GB2312" w:hAnsi="仿宋_GB2312" w:cs="仿宋_GB2312"/>
          <w:sz w:val="24"/>
          <w:szCs w:val="24"/>
        </w:rPr>
        <w:t>2</w:t>
      </w:r>
      <w:r>
        <w:rPr>
          <w:rStyle w:val="26"/>
          <w:rFonts w:hint="eastAsia" w:ascii="仿宋_GB2312" w:hAnsi="仿宋_GB2312" w:cs="仿宋_GB2312"/>
          <w:sz w:val="24"/>
          <w:szCs w:val="24"/>
        </w:rPr>
        <w:t>）</w:t>
      </w:r>
      <w:r>
        <w:rPr>
          <w:rFonts w:hint="eastAsia" w:ascii="仿宋_GB2312" w:hAnsi="仿宋_GB2312" w:eastAsia="仿宋_GB2312" w:cs="仿宋_GB2312"/>
          <w:kern w:val="0"/>
          <w:sz w:val="24"/>
          <w:szCs w:val="24"/>
        </w:rPr>
        <w:t>裁判员根据比赛需要分为</w:t>
      </w:r>
      <w:r>
        <w:rPr>
          <w:rFonts w:hint="eastAsia" w:ascii="仿宋_GB2312" w:hAnsi="仿宋_GB2312" w:eastAsia="仿宋_GB2312" w:cs="仿宋_GB2312"/>
          <w:b/>
          <w:kern w:val="0"/>
          <w:sz w:val="24"/>
          <w:szCs w:val="24"/>
        </w:rPr>
        <w:t>现场裁判和评分裁判。</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现场裁判：按规定做好赛场记录，维护赛场纪律，评定参赛队的现场得分；</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评分裁判：负责对参赛队伍（选手）的比赛作品、比赛表现按赛项评分标准进行评定。</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）监督组对裁判组的工作进行全程监督，并对竞赛成绩抽检复核。</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）仲裁组负责接受由参赛队领队提出的对裁判结果的申诉，组织复议并及时反馈复议结果。</w:t>
      </w:r>
    </w:p>
    <w:p>
      <w:pPr>
        <w:snapToGrid w:val="0"/>
        <w:spacing w:line="360" w:lineRule="auto"/>
        <w:ind w:firstLine="480" w:firstLineChars="200"/>
        <w:rPr>
          <w:rFonts w:ascii="仿宋_GB2312" w:hAnsi="仿宋_GB2312" w:eastAsia="仿宋_GB2312"/>
          <w:kern w:val="0"/>
          <w:sz w:val="24"/>
          <w:szCs w:val="24"/>
        </w:rPr>
      </w:pPr>
      <w:r>
        <w:rPr>
          <w:rFonts w:ascii="仿宋_GB2312" w:eastAsia="仿宋_GB2312" w:cs="仿宋_GB2312"/>
          <w:sz w:val="24"/>
          <w:szCs w:val="24"/>
        </w:rPr>
        <w:t>2.</w:t>
      </w:r>
      <w:r>
        <w:rPr>
          <w:rFonts w:hint="eastAsia" w:ascii="仿宋_GB2312" w:eastAsia="仿宋_GB2312" w:cs="仿宋_GB2312"/>
          <w:sz w:val="24"/>
          <w:szCs w:val="24"/>
        </w:rPr>
        <w:t>成绩评定</w:t>
      </w:r>
    </w:p>
    <w:p>
      <w:pPr>
        <w:snapToGrid w:val="0"/>
        <w:spacing w:line="360" w:lineRule="auto"/>
        <w:ind w:firstLine="480" w:firstLineChars="200"/>
        <w:rPr>
          <w:rFonts w:ascii="仿宋_GB2312" w:hAnsi="仿宋_GB2312" w:eastAsia="仿宋_GB2312"/>
          <w:b/>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w:t>
      </w:r>
      <w:r>
        <w:rPr>
          <w:rFonts w:hint="eastAsia" w:ascii="仿宋_GB2312" w:hAnsi="仿宋_GB2312" w:eastAsia="仿宋_GB2312" w:cs="仿宋_GB2312"/>
          <w:b/>
          <w:kern w:val="0"/>
          <w:sz w:val="24"/>
          <w:szCs w:val="24"/>
        </w:rPr>
        <w:t>现场评分</w:t>
      </w:r>
    </w:p>
    <w:p>
      <w:pPr>
        <w:snapToGrid w:val="0"/>
        <w:spacing w:line="360" w:lineRule="auto"/>
        <w:ind w:firstLine="482" w:firstLineChars="200"/>
        <w:rPr>
          <w:rFonts w:ascii="仿宋_GB2312" w:hAnsi="仿宋_GB2312" w:eastAsia="仿宋_GB2312"/>
          <w:b/>
          <w:kern w:val="0"/>
          <w:sz w:val="24"/>
          <w:szCs w:val="24"/>
        </w:rPr>
      </w:pPr>
      <w:r>
        <w:rPr>
          <w:rFonts w:hint="eastAsia" w:ascii="仿宋_GB2312" w:hAnsi="仿宋_GB2312" w:eastAsia="仿宋_GB2312" w:cs="仿宋_GB2312"/>
          <w:b/>
          <w:kern w:val="0"/>
          <w:sz w:val="24"/>
          <w:szCs w:val="24"/>
        </w:rPr>
        <w:t>现场裁判依据现场打分表，对参赛队的操作规范、现场表现等进行评分。评分结果由裁判员、裁判长签字确认。</w:t>
      </w:r>
    </w:p>
    <w:p>
      <w:pPr>
        <w:snapToGrid w:val="0"/>
        <w:spacing w:line="360" w:lineRule="auto"/>
        <w:ind w:firstLine="480" w:firstLineChars="200"/>
        <w:rPr>
          <w:rFonts w:ascii="仿宋_GB2312" w:hAnsi="仿宋_GB2312" w:eastAsia="仿宋_GB2312"/>
          <w:b/>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w:t>
      </w:r>
      <w:r>
        <w:rPr>
          <w:rFonts w:hint="eastAsia" w:ascii="仿宋_GB2312" w:hAnsi="仿宋_GB2312" w:eastAsia="仿宋_GB2312" w:cs="仿宋_GB2312"/>
          <w:b/>
          <w:kern w:val="0"/>
          <w:sz w:val="24"/>
          <w:szCs w:val="24"/>
        </w:rPr>
        <w:t>结果评分</w:t>
      </w:r>
    </w:p>
    <w:p>
      <w:pPr>
        <w:snapToGrid w:val="0"/>
        <w:spacing w:line="360" w:lineRule="auto"/>
        <w:ind w:firstLine="482" w:firstLineChars="200"/>
        <w:rPr>
          <w:rFonts w:ascii="仿宋_GB2312" w:hAnsi="仿宋_GB2312" w:eastAsia="仿宋_GB2312"/>
          <w:b/>
          <w:kern w:val="0"/>
          <w:sz w:val="24"/>
          <w:szCs w:val="24"/>
        </w:rPr>
      </w:pPr>
      <w:r>
        <w:rPr>
          <w:rFonts w:hint="eastAsia" w:ascii="仿宋_GB2312" w:hAnsi="仿宋_GB2312" w:eastAsia="仿宋_GB2312" w:cs="仿宋_GB2312"/>
          <w:b/>
          <w:kern w:val="0"/>
          <w:sz w:val="24"/>
          <w:szCs w:val="24"/>
        </w:rPr>
        <w:t>对参赛选手提交的竞赛成果，依据赛项评价标准进行评价与评分。</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）抽检复核</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为保障成绩统计的准确性，监督组对赛项总成绩排名前</w:t>
      </w:r>
      <w:r>
        <w:rPr>
          <w:rFonts w:ascii="仿宋_GB2312" w:hAnsi="仿宋_GB2312" w:eastAsia="仿宋_GB2312" w:cs="仿宋_GB2312"/>
          <w:kern w:val="0"/>
          <w:sz w:val="24"/>
          <w:szCs w:val="24"/>
        </w:rPr>
        <w:t>30%</w:t>
      </w:r>
      <w:r>
        <w:rPr>
          <w:rFonts w:hint="eastAsia" w:ascii="仿宋_GB2312" w:hAnsi="仿宋_GB2312" w:eastAsia="仿宋_GB2312" w:cs="仿宋_GB2312"/>
          <w:kern w:val="0"/>
          <w:sz w:val="24"/>
          <w:szCs w:val="24"/>
        </w:rPr>
        <w:t>的所有参赛队伍的成绩进行复核；对其余成绩进行抽检复核，抽检覆盖率不得低于</w:t>
      </w:r>
      <w:r>
        <w:rPr>
          <w:rFonts w:ascii="仿宋_GB2312" w:hAnsi="仿宋_GB2312" w:eastAsia="仿宋_GB2312" w:cs="仿宋_GB2312"/>
          <w:kern w:val="0"/>
          <w:sz w:val="24"/>
          <w:szCs w:val="24"/>
        </w:rPr>
        <w:t>20%</w:t>
      </w:r>
      <w:r>
        <w:rPr>
          <w:rFonts w:hint="eastAsia" w:ascii="仿宋_GB2312" w:hAnsi="仿宋_GB2312" w:eastAsia="仿宋_GB2312" w:cs="仿宋_GB2312"/>
          <w:kern w:val="0"/>
          <w:sz w:val="24"/>
          <w:szCs w:val="24"/>
        </w:rPr>
        <w:t>。监督组将复检中发现的错误通过书面方式及时告知裁判长，由裁判长更正成绩并签字确认。复核、抽检错误率超过</w:t>
      </w: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的，裁判组将对所有成绩进行复核。</w:t>
      </w:r>
    </w:p>
    <w:p>
      <w:pPr>
        <w:snapToGrid w:val="0"/>
        <w:spacing w:line="360" w:lineRule="auto"/>
        <w:ind w:firstLine="480" w:firstLineChars="200"/>
        <w:rPr>
          <w:rFonts w:ascii="仿宋_GB2312" w:hAnsi="仿宋_GB2312" w:eastAsia="仿宋_GB2312"/>
          <w:b/>
          <w:kern w:val="0"/>
          <w:sz w:val="24"/>
          <w:szCs w:val="24"/>
        </w:rPr>
      </w:pPr>
      <w:r>
        <w:rPr>
          <w:rFonts w:ascii="仿宋_GB2312" w:eastAsia="仿宋_GB2312" w:cs="仿宋_GB2312"/>
          <w:sz w:val="24"/>
          <w:szCs w:val="24"/>
        </w:rPr>
        <w:t>3.</w:t>
      </w:r>
      <w:r>
        <w:rPr>
          <w:rFonts w:hint="eastAsia" w:ascii="仿宋_GB2312" w:eastAsia="仿宋_GB2312" w:cs="仿宋_GB2312"/>
          <w:b/>
          <w:sz w:val="24"/>
          <w:szCs w:val="24"/>
        </w:rPr>
        <w:t>成绩公布</w:t>
      </w:r>
    </w:p>
    <w:p>
      <w:pPr>
        <w:spacing w:line="360" w:lineRule="auto"/>
        <w:ind w:firstLine="482" w:firstLineChars="200"/>
        <w:jc w:val="left"/>
        <w:rPr>
          <w:rFonts w:ascii="仿宋_GB2312" w:hAnsi="仿宋_GB2312" w:eastAsia="仿宋_GB2312"/>
          <w:sz w:val="24"/>
          <w:szCs w:val="24"/>
        </w:rPr>
      </w:pPr>
      <w:r>
        <w:rPr>
          <w:rFonts w:hint="eastAsia" w:ascii="仿宋_GB2312" w:hAnsi="仿宋_GB2312" w:eastAsia="仿宋_GB2312" w:cs="仿宋_GB2312"/>
          <w:b/>
          <w:kern w:val="0"/>
          <w:sz w:val="24"/>
          <w:szCs w:val="24"/>
        </w:rPr>
        <w:t>比赛成绩经工作人员统计、汇总、排序后，交由执委会、裁判组共同检查，确认裁判工作无误后</w:t>
      </w:r>
      <w:r>
        <w:rPr>
          <w:rFonts w:hint="eastAsia" w:ascii="仿宋_GB2312" w:eastAsia="仿宋_GB2312" w:cs="仿宋_GB2312"/>
          <w:b/>
          <w:sz w:val="24"/>
          <w:szCs w:val="24"/>
        </w:rPr>
        <w:t>在监督组的监督下集体解密，</w:t>
      </w:r>
      <w:r>
        <w:rPr>
          <w:rFonts w:hint="eastAsia" w:ascii="仿宋_GB2312" w:hAnsi="宋体" w:eastAsia="仿宋_GB2312" w:cs="仿宋_GB2312"/>
          <w:b/>
          <w:sz w:val="24"/>
          <w:szCs w:val="24"/>
        </w:rPr>
        <w:t>裁判组、监督组集体签字生效。</w:t>
      </w:r>
      <w:r>
        <w:rPr>
          <w:rFonts w:hint="eastAsia" w:ascii="仿宋_GB2312" w:eastAsia="仿宋_GB2312" w:cs="仿宋_GB2312"/>
          <w:b/>
          <w:sz w:val="24"/>
          <w:szCs w:val="24"/>
        </w:rPr>
        <w:t>解密后立即移交到赛项执委会并在成绩发布会上公布</w:t>
      </w:r>
      <w:r>
        <w:rPr>
          <w:rFonts w:hint="eastAsia" w:ascii="仿宋_GB2312" w:hAnsi="仿宋_GB2312" w:eastAsia="仿宋_GB2312" w:cs="仿宋_GB2312"/>
          <w:kern w:val="0"/>
          <w:sz w:val="24"/>
          <w:szCs w:val="24"/>
        </w:rPr>
        <w:t>。</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w:t>
      </w:r>
      <w:r>
        <w:rPr>
          <w:rFonts w:hint="eastAsia" w:ascii="仿宋_GB2312" w:eastAsia="仿宋_GB2312" w:cs="仿宋_GB2312"/>
          <w:b/>
          <w:sz w:val="24"/>
          <w:szCs w:val="24"/>
        </w:rPr>
        <w:t>最终将比赛所有资料交赛项执委会汇总，未经执委会同意任何人都不得泄露比赛试题和比赛成绩，比赛结果由赛项执委会统一公布</w:t>
      </w:r>
      <w:r>
        <w:rPr>
          <w:rFonts w:hint="eastAsia" w:ascii="仿宋_GB2312" w:eastAsia="仿宋_GB2312" w:cs="仿宋_GB2312"/>
          <w:sz w:val="24"/>
          <w:szCs w:val="24"/>
        </w:rPr>
        <w:t>。</w:t>
      </w:r>
    </w:p>
    <w:p>
      <w:pPr>
        <w:pStyle w:val="4"/>
        <w:keepNext w:val="0"/>
        <w:keepLines w:val="0"/>
        <w:adjustRightInd w:val="0"/>
        <w:snapToGrid w:val="0"/>
        <w:spacing w:before="0" w:after="0" w:line="360" w:lineRule="auto"/>
        <w:ind w:firstLine="480" w:firstLineChars="200"/>
        <w:rPr>
          <w:rFonts w:ascii="黑体" w:hAnsi="黑体" w:eastAsia="黑体"/>
          <w:b w:val="0"/>
          <w:bCs w:val="0"/>
          <w:sz w:val="24"/>
          <w:szCs w:val="24"/>
        </w:rPr>
      </w:pPr>
      <w:r>
        <w:rPr>
          <w:rFonts w:hint="eastAsia" w:ascii="黑体" w:hAnsi="黑体" w:eastAsia="黑体" w:cs="黑体"/>
          <w:b w:val="0"/>
          <w:bCs w:val="0"/>
          <w:sz w:val="24"/>
          <w:szCs w:val="24"/>
        </w:rPr>
        <w:t>八、竞赛环境</w:t>
      </w:r>
    </w:p>
    <w:p>
      <w:pPr>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（一）赛场设在规范的室内或体育馆内，承办校将根据报名人数及设备最终数量，设立相对独立赛位，标明赛位号，确保选手不受外界影响参加比赛。赛场提供稳定的照明、水、电、气源和供电应急设备等。</w:t>
      </w:r>
    </w:p>
    <w:p>
      <w:pPr>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（二）每个比赛赛位面积不小于</w:t>
      </w:r>
      <w:r>
        <w:rPr>
          <w:rFonts w:ascii="仿宋_GB2312" w:eastAsia="仿宋_GB2312" w:cs="仿宋_GB2312"/>
          <w:sz w:val="24"/>
          <w:szCs w:val="24"/>
        </w:rPr>
        <w:t>20</w:t>
      </w:r>
      <w:r>
        <w:rPr>
          <w:rFonts w:hint="eastAsia" w:ascii="仿宋_GB2312" w:eastAsia="仿宋_GB2312" w:cs="仿宋_GB2312"/>
          <w:sz w:val="24"/>
          <w:szCs w:val="24"/>
        </w:rPr>
        <w:t>㎡，每个比赛赛位配有工作台，供选手书写、摆放零件、工具。</w:t>
      </w:r>
    </w:p>
    <w:p>
      <w:pPr>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三）竞赛场地内屏蔽通信信号，并设置封闭带，非裁判员、参赛选手、工作人员不得进入比赛场地；竞赛场地划分为检录区、竞赛操作区、现场服务与技术支持区、休息区、观摩通道等区域，区域之间有明显标志或警示带；标明消防器材、安全通道、洗手间等位置。</w:t>
      </w:r>
    </w:p>
    <w:p>
      <w:pPr>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（四）赛场设有安保、消防、医疗、设备维修和电力抢险人员待命，以防突发事件；赛场还应设有生活补给站等公共服务设施，为选手和赛场人员提供服务。</w:t>
      </w:r>
    </w:p>
    <w:p>
      <w:pPr>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（五）赛场设置安全通道和警戒线，确保进入赛场的大赛参观、采访、视察的人员限定在安全区域内活动，以保证大赛安全有序进行。</w:t>
      </w:r>
    </w:p>
    <w:p>
      <w:pPr>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九、技术规范</w:t>
      </w:r>
    </w:p>
    <w:p>
      <w:pPr>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（一）技术标准</w:t>
      </w:r>
    </w:p>
    <w:p>
      <w:pPr>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竞赛项目元器件采用工业标准件，完全符合职业、行业、国家的相关标准：</w:t>
      </w:r>
    </w:p>
    <w:p>
      <w:pPr>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1.GB/T 2348-1993 液压气动系统及元件缸内径及活塞杆外径。</w:t>
      </w:r>
    </w:p>
    <w:p>
      <w:pPr>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2.GB/T 17490-1998 液压控制阀 油口、底板、控制装置和电磁铁的标识。</w:t>
      </w:r>
    </w:p>
    <w:p>
      <w:pPr>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3.GB/T 2346-2003 液压气动系统及元件公称压力系列。</w:t>
      </w:r>
    </w:p>
    <w:p>
      <w:pPr>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4.GB/T 14043-2005 液压传动 阀安装面和插装阀阀孔的标识代号</w:t>
      </w:r>
    </w:p>
    <w:p>
      <w:pPr>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5.GB/T 2514-2008 液压传动四油口方向控制阀安装面。</w:t>
      </w:r>
    </w:p>
    <w:p>
      <w:pPr>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6.GB/T 786.1-2009 流体传动系统及元件图形符号和回路图。</w:t>
      </w:r>
    </w:p>
    <w:p>
      <w:pPr>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7.GB/T 2878.1-2011液压传动连接 带米制螺纹和O形圈密封的油口和螺柱端 第1部分。</w:t>
      </w:r>
    </w:p>
    <w:p>
      <w:pPr>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（二）职业标准</w:t>
      </w:r>
    </w:p>
    <w:p>
      <w:pPr>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竞赛项目对应的国家职业资格标准有：</w:t>
      </w:r>
    </w:p>
    <w:p>
      <w:pPr>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电工国家职业标准</w:t>
      </w:r>
    </w:p>
    <w:p>
      <w:pPr>
        <w:snapToGrid w:val="0"/>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工程机械维修工国家职业标准</w:t>
      </w:r>
    </w:p>
    <w:p>
      <w:pPr>
        <w:snapToGrid w:val="0"/>
        <w:spacing w:line="360" w:lineRule="auto"/>
        <w:ind w:firstLine="482" w:firstLineChars="200"/>
        <w:rPr>
          <w:rFonts w:ascii="仿宋_GB2312" w:eastAsia="仿宋_GB2312" w:cs="仿宋_GB2312"/>
          <w:b/>
          <w:bCs/>
          <w:sz w:val="24"/>
          <w:szCs w:val="24"/>
        </w:rPr>
      </w:pPr>
    </w:p>
    <w:p>
      <w:pPr>
        <w:snapToGrid w:val="0"/>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（三）相关教学标准</w:t>
      </w:r>
    </w:p>
    <w:p>
      <w:pPr>
        <w:snapToGrid w:val="0"/>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中等职业学校《机电技术应用》教学标准（专业代码：660301）</w:t>
      </w:r>
    </w:p>
    <w:p>
      <w:pPr>
        <w:snapToGrid w:val="0"/>
        <w:spacing w:line="360" w:lineRule="auto"/>
        <w:ind w:firstLine="480" w:firstLineChars="200"/>
        <w:rPr>
          <w:rFonts w:ascii="黑体" w:hAnsi="黑体" w:eastAsia="黑体"/>
          <w:sz w:val="24"/>
          <w:szCs w:val="24"/>
        </w:rPr>
      </w:pPr>
      <w:r>
        <w:rPr>
          <w:rFonts w:hint="eastAsia" w:ascii="黑体" w:hAnsi="黑体" w:eastAsia="黑体" w:cs="黑体"/>
          <w:sz w:val="24"/>
          <w:szCs w:val="24"/>
        </w:rPr>
        <w:t>十、技术平台</w:t>
      </w:r>
    </w:p>
    <w:p>
      <w:pPr>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赛场提供的技术平台是</w:t>
      </w:r>
      <w:r>
        <w:rPr>
          <w:rFonts w:ascii="仿宋_GB2312" w:eastAsia="仿宋_GB2312" w:cs="仿宋_GB2312"/>
          <w:sz w:val="24"/>
          <w:szCs w:val="24"/>
          <w:highlight w:val="none"/>
        </w:rPr>
        <w:t>20</w:t>
      </w:r>
      <w:r>
        <w:rPr>
          <w:rFonts w:hint="eastAsia" w:ascii="仿宋_GB2312" w:eastAsia="仿宋_GB2312" w:cs="仿宋_GB2312"/>
          <w:sz w:val="24"/>
          <w:szCs w:val="24"/>
          <w:highlight w:val="none"/>
        </w:rPr>
        <w:t>22年</w:t>
      </w:r>
      <w:r>
        <w:rPr>
          <w:rFonts w:hint="eastAsia" w:ascii="仿宋_GB2312" w:eastAsia="仿宋_GB2312" w:cs="仿宋_GB2312"/>
          <w:sz w:val="24"/>
          <w:szCs w:val="24"/>
        </w:rPr>
        <w:t>全国职业院校技能大赛中职组“液压与气动系统装调与维护”赛项使用的竞赛技术平台，由浙江天煌科技实业有限公司提供采用</w:t>
      </w:r>
      <w:r>
        <w:rPr>
          <w:rFonts w:ascii="仿宋_GB2312" w:eastAsia="仿宋_GB2312" w:cs="仿宋_GB2312"/>
          <w:sz w:val="24"/>
          <w:szCs w:val="24"/>
        </w:rPr>
        <w:t>“THPHDW-</w:t>
      </w:r>
      <w:r>
        <w:rPr>
          <w:rFonts w:hint="eastAsia" w:ascii="仿宋_GB2312" w:eastAsia="仿宋_GB2312" w:cs="仿宋_GB2312"/>
          <w:sz w:val="24"/>
          <w:szCs w:val="24"/>
        </w:rPr>
        <w:t>2C型液压与气压传动综合实训系统</w:t>
      </w:r>
      <w:r>
        <w:rPr>
          <w:rFonts w:ascii="仿宋_GB2312" w:eastAsia="仿宋_GB2312" w:cs="仿宋_GB2312"/>
          <w:sz w:val="24"/>
          <w:szCs w:val="24"/>
        </w:rPr>
        <w:t>”</w:t>
      </w:r>
      <w:r>
        <w:rPr>
          <w:rFonts w:hint="eastAsia" w:ascii="仿宋_GB2312" w:eastAsia="仿宋_GB2312" w:cs="仿宋_GB2312"/>
          <w:sz w:val="24"/>
          <w:szCs w:val="24"/>
        </w:rPr>
        <w:t>技术平台组成如下：</w:t>
      </w:r>
    </w:p>
    <w:p>
      <w:pPr>
        <w:snapToGrid w:val="0"/>
        <w:spacing w:line="360" w:lineRule="auto"/>
        <w:rPr>
          <w:rFonts w:ascii="仿宋_GB2312" w:eastAsia="仿宋_GB2312"/>
          <w:sz w:val="24"/>
          <w:szCs w:val="24"/>
        </w:rPr>
      </w:pPr>
      <w:r>
        <w:drawing>
          <wp:inline distT="0" distB="0" distL="0" distR="0">
            <wp:extent cx="5486400" cy="185102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1851025"/>
                    </a:xfrm>
                    <a:prstGeom prst="rect">
                      <a:avLst/>
                    </a:prstGeom>
                    <a:noFill/>
                    <a:ln>
                      <a:noFill/>
                    </a:ln>
                  </pic:spPr>
                </pic:pic>
              </a:graphicData>
            </a:graphic>
          </wp:inline>
        </w:drawing>
      </w:r>
    </w:p>
    <w:p>
      <w:pPr>
        <w:snapToGrid w:val="0"/>
        <w:spacing w:line="360" w:lineRule="auto"/>
        <w:ind w:firstLine="480" w:firstLineChars="200"/>
        <w:jc w:val="center"/>
        <w:rPr>
          <w:rFonts w:ascii="仿宋_GB2312" w:eastAsia="仿宋_GB2312" w:cs="仿宋_GB2312"/>
          <w:sz w:val="24"/>
          <w:szCs w:val="24"/>
        </w:rPr>
      </w:pPr>
      <w:r>
        <w:rPr>
          <w:rFonts w:hint="eastAsia" w:ascii="仿宋_GB2312" w:eastAsia="仿宋_GB2312" w:cs="仿宋_GB2312"/>
          <w:sz w:val="24"/>
          <w:szCs w:val="24"/>
        </w:rPr>
        <w:t>（参考图片）</w:t>
      </w:r>
    </w:p>
    <w:p>
      <w:pPr>
        <w:snapToGrid w:val="0"/>
        <w:spacing w:line="360" w:lineRule="auto"/>
        <w:ind w:firstLine="482" w:firstLineChars="200"/>
        <w:rPr>
          <w:rFonts w:ascii="仿宋_GB2312" w:eastAsia="仿宋_GB2312" w:cs="仿宋_GB2312"/>
          <w:b/>
          <w:bCs/>
          <w:sz w:val="24"/>
          <w:szCs w:val="24"/>
        </w:rPr>
      </w:pPr>
      <w:r>
        <w:rPr>
          <w:rFonts w:hint="eastAsia" w:ascii="仿宋_GB2312" w:eastAsia="仿宋_GB2312" w:cs="仿宋_GB2312"/>
          <w:b/>
          <w:bCs/>
          <w:sz w:val="24"/>
          <w:szCs w:val="24"/>
        </w:rPr>
        <w:t>（一）硬件平台</w:t>
      </w:r>
    </w:p>
    <w:p>
      <w:pPr>
        <w:numPr>
          <w:ilvl w:val="0"/>
          <w:numId w:val="1"/>
        </w:numPr>
        <w:snapToGrid w:val="0"/>
        <w:spacing w:line="560" w:lineRule="exac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液压与气动综合实训平台基本配置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2199"/>
        <w:gridCol w:w="3611"/>
        <w:gridCol w:w="750"/>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pacing w:val="-8"/>
                <w:kern w:val="0"/>
                <w:sz w:val="24"/>
              </w:rPr>
            </w:pPr>
            <w:r>
              <w:rPr>
                <w:rFonts w:hint="eastAsia" w:ascii="仿宋_GB2312" w:hAnsi="宋体" w:eastAsia="仿宋_GB2312"/>
                <w:b/>
                <w:spacing w:val="-8"/>
                <w:sz w:val="24"/>
              </w:rPr>
              <w:t>序号</w:t>
            </w:r>
          </w:p>
        </w:tc>
        <w:tc>
          <w:tcPr>
            <w:tcW w:w="27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pacing w:val="-2"/>
                <w:sz w:val="24"/>
              </w:rPr>
            </w:pPr>
            <w:r>
              <w:rPr>
                <w:rFonts w:hint="eastAsia" w:ascii="仿宋_GB2312" w:hAnsi="宋体" w:eastAsia="仿宋_GB2312"/>
                <w:b/>
                <w:spacing w:val="-2"/>
                <w:sz w:val="24"/>
              </w:rPr>
              <w:t>模块名称</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pacing w:val="-2"/>
                <w:sz w:val="24"/>
              </w:rPr>
            </w:pPr>
            <w:r>
              <w:rPr>
                <w:rFonts w:hint="eastAsia" w:ascii="仿宋_GB2312" w:hAnsi="宋体" w:eastAsia="仿宋_GB2312"/>
                <w:b/>
                <w:spacing w:val="-2"/>
                <w:sz w:val="24"/>
              </w:rPr>
              <w:t>主要配置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kern w:val="0"/>
                <w:sz w:val="24"/>
              </w:rPr>
            </w:pPr>
            <w:r>
              <w:rPr>
                <w:rFonts w:hint="eastAsia" w:ascii="仿宋_GB2312" w:hAnsi="宋体" w:eastAsia="仿宋_GB2312"/>
                <w:b/>
                <w:spacing w:val="-2"/>
                <w:sz w:val="24"/>
              </w:rPr>
              <w:t>数量</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kern w:val="0"/>
                <w:sz w:val="24"/>
              </w:rPr>
            </w:pPr>
            <w:r>
              <w:rPr>
                <w:rFonts w:hint="eastAsia" w:ascii="仿宋_GB2312" w:hAnsi="宋体" w:eastAsia="仿宋_GB2312"/>
                <w:b/>
                <w:spacing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hAnsi="宋体" w:eastAsia="仿宋_GB2312"/>
                <w:kern w:val="0"/>
                <w:sz w:val="24"/>
              </w:rPr>
              <w:t>基</w:t>
            </w:r>
          </w:p>
          <w:p>
            <w:pPr>
              <w:jc w:val="center"/>
              <w:rPr>
                <w:rFonts w:ascii="仿宋_GB2312" w:eastAsia="仿宋_GB2312"/>
                <w:kern w:val="0"/>
                <w:sz w:val="24"/>
              </w:rPr>
            </w:pPr>
            <w:r>
              <w:rPr>
                <w:rFonts w:hint="eastAsia" w:ascii="仿宋_GB2312" w:hAnsi="宋体" w:eastAsia="仿宋_GB2312"/>
                <w:kern w:val="0"/>
                <w:sz w:val="24"/>
              </w:rPr>
              <w:t>础</w:t>
            </w:r>
          </w:p>
          <w:p>
            <w:pPr>
              <w:jc w:val="center"/>
              <w:rPr>
                <w:rFonts w:ascii="仿宋_GB2312" w:eastAsia="仿宋_GB2312"/>
                <w:kern w:val="0"/>
                <w:sz w:val="24"/>
              </w:rPr>
            </w:pPr>
            <w:r>
              <w:rPr>
                <w:rFonts w:hint="eastAsia" w:ascii="仿宋_GB2312" w:hAnsi="宋体" w:eastAsia="仿宋_GB2312"/>
                <w:kern w:val="0"/>
                <w:sz w:val="24"/>
              </w:rPr>
              <w:t>模</w:t>
            </w:r>
          </w:p>
          <w:p>
            <w:pPr>
              <w:jc w:val="center"/>
              <w:rPr>
                <w:rFonts w:ascii="仿宋_GB2312" w:eastAsia="仿宋_GB2312"/>
                <w:kern w:val="0"/>
                <w:sz w:val="24"/>
              </w:rPr>
            </w:pPr>
            <w:r>
              <w:rPr>
                <w:rFonts w:hint="eastAsia" w:ascii="仿宋_GB2312" w:hAnsi="宋体" w:eastAsia="仿宋_GB2312"/>
                <w:kern w:val="0"/>
                <w:sz w:val="24"/>
              </w:rPr>
              <w:t>块</w:t>
            </w: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pacing w:val="-2"/>
                <w:sz w:val="24"/>
              </w:rPr>
            </w:pPr>
            <w:r>
              <w:rPr>
                <w:rFonts w:hint="eastAsia" w:ascii="仿宋_GB2312" w:hAnsi="宋体" w:eastAsia="仿宋_GB2312"/>
                <w:spacing w:val="-2"/>
                <w:sz w:val="24"/>
              </w:rPr>
              <w:t>实训平台</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r>
              <w:rPr>
                <w:rFonts w:hint="eastAsia" w:ascii="仿宋_GB2312" w:hAnsi="宋体" w:eastAsia="仿宋_GB2312"/>
                <w:spacing w:val="-2"/>
                <w:sz w:val="24"/>
              </w:rPr>
              <w:t>平台采用铁质双层亚光密纹喷塑结构，设有电气控制部件、实训元件存储柜、工具抽屉，底部安装有4只万向轮，方便移动和布局。</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0"/>
                <w:sz w:val="24"/>
              </w:rPr>
            </w:pPr>
            <w:r>
              <w:rPr>
                <w:rFonts w:hint="eastAsia" w:ascii="仿宋_GB2312" w:hAnsi="宋体" w:eastAsia="仿宋_GB2312"/>
                <w:kern w:val="0"/>
                <w:sz w:val="24"/>
              </w:rPr>
              <w:t>1套</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
                <w:sz w:val="24"/>
              </w:rPr>
            </w:pPr>
            <w:r>
              <w:rPr>
                <w:rFonts w:hint="eastAsia" w:ascii="仿宋_GB2312" w:hAnsi="宋体" w:eastAsia="仿宋_GB2312"/>
                <w:spacing w:val="-2"/>
                <w:sz w:val="24"/>
              </w:rPr>
              <w:t>空气压缩机</w:t>
            </w:r>
          </w:p>
        </w:tc>
        <w:tc>
          <w:tcPr>
            <w:tcW w:w="36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pacing w:val="-2"/>
                <w:sz w:val="24"/>
              </w:rPr>
            </w:pPr>
            <w:r>
              <w:rPr>
                <w:rFonts w:hint="eastAsia" w:ascii="仿宋_GB2312" w:hAnsi="宋体" w:eastAsia="仿宋_GB2312"/>
                <w:spacing w:val="-2"/>
                <w:sz w:val="24"/>
              </w:rPr>
              <w:t>公称容积24L，额定流量：116L/min，</w:t>
            </w:r>
            <w:r>
              <w:rPr>
                <w:rFonts w:hint="eastAsia" w:ascii="宋体" w:hAnsi="宋体"/>
                <w:spacing w:val="-2"/>
                <w:sz w:val="23"/>
                <w:szCs w:val="23"/>
              </w:rPr>
              <w:t>工作压力4-8bar</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1台</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pacing w:val="-2"/>
                <w:sz w:val="24"/>
              </w:rPr>
            </w:pPr>
            <w:r>
              <w:rPr>
                <w:rFonts w:hint="eastAsia" w:ascii="仿宋_GB2312" w:hAnsi="宋体" w:eastAsia="仿宋_GB2312"/>
                <w:spacing w:val="-2"/>
                <w:sz w:val="24"/>
              </w:rPr>
              <w:t>导线架</w:t>
            </w:r>
          </w:p>
        </w:tc>
        <w:tc>
          <w:tcPr>
            <w:tcW w:w="361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0" w:firstLineChars="0"/>
              <w:jc w:val="left"/>
              <w:rPr>
                <w:rFonts w:ascii="仿宋_GB2312" w:hAnsi="宋体" w:eastAsia="仿宋_GB2312"/>
                <w:spacing w:val="-2"/>
                <w:sz w:val="24"/>
                <w:szCs w:val="24"/>
              </w:rPr>
            </w:pPr>
            <w:r>
              <w:rPr>
                <w:rFonts w:hint="eastAsia" w:ascii="仿宋_GB2312" w:hAnsi="宋体" w:eastAsia="仿宋_GB2312"/>
                <w:spacing w:val="-2"/>
                <w:sz w:val="24"/>
                <w:szCs w:val="24"/>
              </w:rPr>
              <w:t>欧式导线架，用于悬挂和放置实训专用连接导线，安装有五个万向轮。</w:t>
            </w:r>
          </w:p>
          <w:p>
            <w:pPr>
              <w:pStyle w:val="7"/>
              <w:adjustRightInd w:val="0"/>
              <w:snapToGrid w:val="0"/>
              <w:spacing w:line="240" w:lineRule="auto"/>
              <w:ind w:firstLine="0" w:firstLineChars="0"/>
              <w:jc w:val="left"/>
              <w:rPr>
                <w:rFonts w:ascii="仿宋_GB2312" w:hAnsi="宋体" w:eastAsia="仿宋_GB2312"/>
                <w:spacing w:val="-2"/>
                <w:sz w:val="24"/>
                <w:szCs w:val="24"/>
              </w:rPr>
            </w:pPr>
            <w:r>
              <w:rPr>
                <w:rFonts w:hint="eastAsia" w:ascii="仿宋_GB2312" w:hAnsi="宋体" w:eastAsia="仿宋_GB2312"/>
                <w:spacing w:val="-2"/>
                <w:sz w:val="24"/>
                <w:szCs w:val="24"/>
              </w:rPr>
              <w:t>尺寸：530mm×430mm×1200mm</w:t>
            </w:r>
          </w:p>
        </w:tc>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pacing w:val="-2"/>
                <w:sz w:val="24"/>
              </w:rPr>
            </w:pPr>
            <w:r>
              <w:rPr>
                <w:rFonts w:hint="eastAsia" w:ascii="仿宋_GB2312" w:hAnsi="宋体" w:eastAsia="仿宋_GB2312"/>
                <w:spacing w:val="-2"/>
                <w:sz w:val="24"/>
              </w:rPr>
              <w:t>1套</w:t>
            </w:r>
          </w:p>
        </w:tc>
        <w:tc>
          <w:tcPr>
            <w:tcW w:w="7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spacing w:val="-2"/>
                <w:sz w:val="23"/>
              </w:rPr>
            </w:pPr>
            <w:r>
              <w:rPr>
                <w:rFonts w:hint="eastAsia" w:ascii="宋体" w:hAnsi="宋体"/>
                <w:spacing w:val="-2"/>
                <w:sz w:val="23"/>
              </w:rPr>
              <w:t>操作台</w:t>
            </w:r>
          </w:p>
        </w:tc>
        <w:tc>
          <w:tcPr>
            <w:tcW w:w="361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kern w:val="0"/>
                <w:sz w:val="23"/>
                <w:szCs w:val="23"/>
              </w:rPr>
            </w:pPr>
            <w:r>
              <w:rPr>
                <w:rFonts w:hint="eastAsia" w:ascii="宋体" w:hAnsi="宋体" w:cs="宋体"/>
                <w:kern w:val="0"/>
                <w:sz w:val="23"/>
                <w:szCs w:val="23"/>
              </w:rPr>
              <w:t>1.外形尺寸：长×宽×高=1200mm×760mm×820mm。</w:t>
            </w:r>
          </w:p>
          <w:p>
            <w:pPr>
              <w:adjustRightInd w:val="0"/>
              <w:snapToGrid w:val="0"/>
              <w:spacing w:line="360" w:lineRule="exact"/>
              <w:jc w:val="left"/>
              <w:rPr>
                <w:rFonts w:ascii="宋体" w:hAnsi="宋体" w:cs="宋体"/>
                <w:spacing w:val="-2"/>
                <w:sz w:val="23"/>
                <w:szCs w:val="23"/>
              </w:rPr>
            </w:pPr>
            <w:r>
              <w:rPr>
                <w:rFonts w:hint="eastAsia" w:ascii="宋体" w:hAnsi="宋体" w:cs="宋体"/>
                <w:sz w:val="23"/>
                <w:szCs w:val="23"/>
              </w:rPr>
              <w:t>2.桌下设有两个抽屉</w:t>
            </w:r>
          </w:p>
        </w:tc>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sz w:val="23"/>
                <w:szCs w:val="23"/>
              </w:rPr>
            </w:pPr>
            <w:r>
              <w:rPr>
                <w:rFonts w:hint="eastAsia" w:ascii="宋体" w:hAnsi="宋体" w:cs="宋体"/>
                <w:sz w:val="23"/>
                <w:szCs w:val="23"/>
              </w:rPr>
              <w:t>1张</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center"/>
              <w:rPr>
                <w:rFonts w:ascii="宋体" w:hAnsi="宋体"/>
                <w:spacing w:val="-2"/>
                <w:sz w:val="23"/>
              </w:rPr>
            </w:pPr>
            <w:r>
              <w:rPr>
                <w:rFonts w:hint="eastAsia" w:ascii="宋体" w:hAnsi="宋体"/>
                <w:spacing w:val="-2"/>
                <w:sz w:val="23"/>
              </w:rPr>
              <w:t>电脑桌</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pacing w:val="-2"/>
                <w:sz w:val="23"/>
              </w:rPr>
            </w:pPr>
            <w:r>
              <w:rPr>
                <w:rFonts w:hint="eastAsia" w:ascii="宋体" w:hAnsi="宋体"/>
                <w:spacing w:val="-2"/>
                <w:sz w:val="23"/>
              </w:rPr>
              <w:t>1.外形尺寸：长×宽×高=625mm×600mm×1045mm。</w:t>
            </w:r>
          </w:p>
        </w:tc>
        <w:tc>
          <w:tcPr>
            <w:tcW w:w="750"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kern w:val="0"/>
                <w:sz w:val="23"/>
              </w:rPr>
            </w:pPr>
            <w:r>
              <w:rPr>
                <w:rFonts w:hint="eastAsia" w:ascii="宋体" w:hAnsi="宋体"/>
                <w:kern w:val="0"/>
                <w:sz w:val="23"/>
              </w:rPr>
              <w:t>1张</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
                <w:sz w:val="24"/>
              </w:rPr>
            </w:pPr>
            <w:r>
              <w:rPr>
                <w:rFonts w:hint="eastAsia" w:ascii="仿宋_GB2312" w:hAnsi="宋体" w:eastAsia="仿宋_GB2312"/>
                <w:kern w:val="0"/>
                <w:sz w:val="24"/>
              </w:rPr>
              <w:t>配套工具</w:t>
            </w:r>
          </w:p>
        </w:tc>
        <w:tc>
          <w:tcPr>
            <w:tcW w:w="36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pacing w:val="-2"/>
                <w:sz w:val="24"/>
              </w:rPr>
            </w:pPr>
            <w:r>
              <w:rPr>
                <w:rFonts w:hint="eastAsia" w:ascii="仿宋_GB2312" w:hAnsi="宋体" w:eastAsia="仿宋_GB2312"/>
                <w:spacing w:val="-2"/>
                <w:sz w:val="24"/>
              </w:rPr>
              <w:t>电工工具套装含数字式万用表、剥线钳、尖嘴钳、斜口钳、螺丝刀、镊子、剪刀、电烙铁、烙铁架、焊锡丝等；内六角扳手（九件套装）等。</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0"/>
                <w:sz w:val="24"/>
              </w:rPr>
            </w:pPr>
            <w:r>
              <w:rPr>
                <w:rFonts w:hint="eastAsia" w:ascii="仿宋_GB2312" w:hAnsi="宋体" w:eastAsia="仿宋_GB2312"/>
                <w:kern w:val="0"/>
                <w:sz w:val="24"/>
              </w:rPr>
              <w:t>1套</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spacing w:val="-2"/>
                <w:sz w:val="24"/>
              </w:rPr>
              <w:t>电</w:t>
            </w:r>
          </w:p>
          <w:p>
            <w:pPr>
              <w:jc w:val="center"/>
              <w:rPr>
                <w:rFonts w:ascii="仿宋_GB2312" w:hAnsi="宋体" w:eastAsia="仿宋_GB2312"/>
                <w:kern w:val="0"/>
                <w:sz w:val="24"/>
              </w:rPr>
            </w:pPr>
            <w:r>
              <w:rPr>
                <w:rFonts w:hint="eastAsia" w:ascii="仿宋_GB2312" w:hAnsi="宋体" w:eastAsia="仿宋_GB2312"/>
                <w:kern w:val="0"/>
                <w:sz w:val="24"/>
              </w:rPr>
              <w:t>气</w:t>
            </w:r>
          </w:p>
          <w:p>
            <w:pPr>
              <w:jc w:val="center"/>
              <w:rPr>
                <w:rFonts w:ascii="仿宋_GB2312" w:hAnsi="宋体" w:eastAsia="仿宋_GB2312"/>
                <w:kern w:val="0"/>
                <w:sz w:val="24"/>
              </w:rPr>
            </w:pPr>
            <w:r>
              <w:rPr>
                <w:rFonts w:hint="eastAsia" w:ascii="仿宋_GB2312" w:hAnsi="宋体" w:eastAsia="仿宋_GB2312"/>
                <w:kern w:val="0"/>
                <w:sz w:val="24"/>
              </w:rPr>
              <w:t>控</w:t>
            </w:r>
          </w:p>
          <w:p>
            <w:pPr>
              <w:jc w:val="center"/>
              <w:rPr>
                <w:rFonts w:ascii="仿宋_GB2312" w:hAnsi="宋体" w:eastAsia="仿宋_GB2312"/>
                <w:kern w:val="0"/>
                <w:sz w:val="24"/>
              </w:rPr>
            </w:pPr>
            <w:r>
              <w:rPr>
                <w:rFonts w:hint="eastAsia" w:ascii="仿宋_GB2312" w:hAnsi="宋体" w:eastAsia="仿宋_GB2312"/>
                <w:kern w:val="0"/>
                <w:sz w:val="24"/>
              </w:rPr>
              <w:t>制</w:t>
            </w:r>
          </w:p>
          <w:p>
            <w:pPr>
              <w:jc w:val="center"/>
              <w:rPr>
                <w:rFonts w:ascii="仿宋_GB2312" w:hAnsi="宋体" w:eastAsia="仿宋_GB2312"/>
                <w:kern w:val="0"/>
                <w:sz w:val="24"/>
              </w:rPr>
            </w:pPr>
            <w:r>
              <w:rPr>
                <w:rFonts w:hint="eastAsia" w:ascii="仿宋_GB2312" w:hAnsi="宋体" w:eastAsia="仿宋_GB2312"/>
                <w:kern w:val="0"/>
                <w:sz w:val="24"/>
              </w:rPr>
              <w:t>模</w:t>
            </w:r>
          </w:p>
          <w:p>
            <w:pPr>
              <w:jc w:val="center"/>
              <w:rPr>
                <w:rFonts w:ascii="仿宋_GB2312" w:eastAsia="仿宋_GB2312"/>
                <w:spacing w:val="-2"/>
                <w:sz w:val="24"/>
              </w:rPr>
            </w:pPr>
            <w:r>
              <w:rPr>
                <w:rFonts w:hint="eastAsia" w:ascii="仿宋_GB2312" w:hAnsi="宋体" w:eastAsia="仿宋_GB2312"/>
                <w:kern w:val="0"/>
                <w:sz w:val="24"/>
              </w:rPr>
              <w:t>块</w:t>
            </w: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kern w:val="0"/>
                <w:sz w:val="24"/>
              </w:rPr>
              <w:t>DW-01</w:t>
            </w:r>
            <w:r>
              <w:rPr>
                <w:rFonts w:hint="eastAsia" w:ascii="仿宋_GB2312" w:hAnsi="宋体" w:eastAsia="仿宋_GB2312"/>
                <w:spacing w:val="-2"/>
                <w:sz w:val="24"/>
              </w:rPr>
              <w:t>控制按钮模块</w:t>
            </w:r>
          </w:p>
        </w:tc>
        <w:tc>
          <w:tcPr>
            <w:tcW w:w="36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pacing w:val="-2"/>
                <w:sz w:val="24"/>
              </w:rPr>
            </w:pPr>
            <w:r>
              <w:rPr>
                <w:rFonts w:hint="eastAsia" w:ascii="仿宋_GB2312" w:hAnsi="宋体" w:eastAsia="仿宋_GB2312"/>
                <w:spacing w:val="-2"/>
                <w:sz w:val="24"/>
              </w:rPr>
              <w:t>按钮模块配置5只带灯复位按钮开关、5只带灯自锁按钮开关、1只急停开关、1只二位旋钮开关、1只三位旋钮开关、1只蜂鸣器、以上器件所有触点全部引到面板上，方便于控制回路的连接。</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0"/>
                <w:sz w:val="24"/>
              </w:rPr>
            </w:pPr>
            <w:r>
              <w:rPr>
                <w:rFonts w:hint="eastAsia" w:ascii="仿宋_GB2312" w:hAnsi="宋体" w:eastAsia="仿宋_GB2312"/>
                <w:kern w:val="0"/>
                <w:sz w:val="24"/>
              </w:rPr>
              <w:t>1套</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pacing w:val="-2"/>
                <w:sz w:val="24"/>
              </w:rPr>
            </w:pPr>
            <w:r>
              <w:rPr>
                <w:rFonts w:hint="eastAsia" w:ascii="仿宋_GB2312" w:hAnsi="宋体" w:eastAsia="仿宋_GB2312"/>
                <w:kern w:val="0"/>
                <w:sz w:val="24"/>
              </w:rPr>
              <w:t>DW-</w:t>
            </w:r>
            <w:r>
              <w:rPr>
                <w:rFonts w:hint="eastAsia" w:ascii="仿宋_GB2312" w:hAnsi="宋体" w:eastAsia="仿宋_GB2312"/>
                <w:spacing w:val="-2"/>
                <w:sz w:val="24"/>
              </w:rPr>
              <w:t>02A西门子主机模块</w:t>
            </w:r>
          </w:p>
        </w:tc>
        <w:tc>
          <w:tcPr>
            <w:tcW w:w="36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pacing w:val="-2"/>
                <w:sz w:val="24"/>
              </w:rPr>
            </w:pPr>
            <w:r>
              <w:rPr>
                <w:rFonts w:hint="eastAsia" w:ascii="仿宋_GB2312" w:hAnsi="宋体" w:eastAsia="仿宋_GB2312"/>
                <w:spacing w:val="-2"/>
                <w:sz w:val="24"/>
              </w:rPr>
              <w:t>采用西门子S7-200 SMART CPUSR20主机,12输入/8继电器输出，外加EM DR16数字量扩展模块,8输入/8继电器输出及EM AM06模拟量扩展模块4输入/2输出。</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0"/>
                <w:sz w:val="24"/>
              </w:rPr>
            </w:pPr>
            <w:r>
              <w:rPr>
                <w:rFonts w:hint="eastAsia" w:ascii="仿宋_GB2312" w:hAnsi="宋体" w:eastAsia="仿宋_GB2312"/>
                <w:kern w:val="0"/>
                <w:sz w:val="24"/>
              </w:rPr>
              <w:t>1套</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 w:val="24"/>
              </w:rPr>
            </w:pPr>
            <w:r>
              <w:rPr>
                <w:rFonts w:hint="eastAsia" w:ascii="仿宋_GB2312" w:hAnsi="宋体" w:eastAsia="仿宋_GB2312"/>
                <w:sz w:val="24"/>
              </w:rPr>
              <w:t>二</w:t>
            </w:r>
          </w:p>
          <w:p>
            <w:pPr>
              <w:widowControl/>
              <w:rPr>
                <w:rFonts w:ascii="仿宋_GB2312" w:eastAsia="仿宋_GB2312"/>
                <w:sz w:val="24"/>
              </w:rPr>
            </w:pPr>
            <w:r>
              <w:rPr>
                <w:rFonts w:hint="eastAsia" w:ascii="仿宋_GB2312" w:hAnsi="宋体" w:eastAsia="仿宋_GB2312"/>
                <w:sz w:val="24"/>
              </w:rPr>
              <w:t>选</w:t>
            </w:r>
          </w:p>
          <w:p>
            <w:pPr>
              <w:widowControl/>
              <w:rPr>
                <w:rFonts w:ascii="仿宋_GB2312" w:eastAsia="仿宋_GB2312"/>
                <w:b/>
                <w:spacing w:val="-2"/>
                <w:sz w:val="24"/>
              </w:rPr>
            </w:pPr>
            <w:r>
              <w:rPr>
                <w:rFonts w:hint="eastAsia" w:ascii="仿宋_GB2312" w:hAnsi="宋体" w:eastAsia="仿宋_GB2312"/>
                <w:sz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pacing w:val="-2"/>
                <w:sz w:val="24"/>
              </w:rPr>
            </w:pPr>
            <w:r>
              <w:rPr>
                <w:rFonts w:hint="eastAsia" w:ascii="仿宋_GB2312" w:hAnsi="宋体" w:eastAsia="仿宋_GB2312"/>
                <w:kern w:val="0"/>
                <w:sz w:val="24"/>
              </w:rPr>
              <w:t>DW-</w:t>
            </w:r>
            <w:r>
              <w:rPr>
                <w:rFonts w:hint="eastAsia" w:ascii="仿宋_GB2312" w:hAnsi="宋体" w:eastAsia="仿宋_GB2312"/>
                <w:spacing w:val="-2"/>
                <w:sz w:val="24"/>
              </w:rPr>
              <w:t>02B-2三菱主机模块</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采用三菱第三代3U系列主机，FX3U-32MR 16点输入/16点继电器输出，外加模拟量组合模块FX3U-4AD、FX3U-4DA、4输入，4输出。</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pacing w:val="-2"/>
                <w:sz w:val="24"/>
              </w:rPr>
            </w:pPr>
            <w:r>
              <w:rPr>
                <w:rFonts w:hint="eastAsia" w:ascii="仿宋_GB2312" w:hAnsi="宋体" w:eastAsia="仿宋_GB2312"/>
                <w:kern w:val="0"/>
                <w:sz w:val="24"/>
              </w:rPr>
              <w:t>DW-</w:t>
            </w:r>
            <w:r>
              <w:rPr>
                <w:rFonts w:hint="eastAsia" w:ascii="仿宋_GB2312" w:hAnsi="宋体" w:eastAsia="仿宋_GB2312"/>
                <w:spacing w:val="-2"/>
                <w:sz w:val="24"/>
              </w:rPr>
              <w:t>03继电器控制模块</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配置8只直流24V继电器，1只直流24V时间继电器，触点全部引到面板上，方便于控制回路的连接。开关量(包括线圈)接线端子全部引到面板上，并且线圈得电时有相应的指示灯指示。</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0"/>
                <w:sz w:val="24"/>
              </w:rPr>
            </w:pPr>
            <w:r>
              <w:rPr>
                <w:rFonts w:hint="eastAsia" w:ascii="仿宋_GB2312" w:hAnsi="宋体" w:eastAsia="仿宋_GB2312"/>
                <w:kern w:val="0"/>
                <w:sz w:val="24"/>
              </w:rPr>
              <w:t>1套</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pacing w:val="-2"/>
                <w:sz w:val="24"/>
              </w:rPr>
            </w:pPr>
            <w:r>
              <w:rPr>
                <w:rFonts w:hint="eastAsia" w:ascii="仿宋_GB2312" w:hAnsi="宋体" w:eastAsia="仿宋_GB2312"/>
                <w:kern w:val="0"/>
                <w:sz w:val="24"/>
              </w:rPr>
              <w:t>DW-</w:t>
            </w:r>
            <w:r>
              <w:rPr>
                <w:rFonts w:hint="eastAsia" w:ascii="仿宋_GB2312" w:hAnsi="宋体" w:eastAsia="仿宋_GB2312"/>
                <w:spacing w:val="-2"/>
                <w:sz w:val="24"/>
              </w:rPr>
              <w:t>04比例调速阀控制模块</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4"/>
                <w:sz w:val="24"/>
              </w:rPr>
              <w:t>供电电压：直流24V±10%；功率：50W；控制电压：±9V±2%；负载电阻：10Ω；最大输出电流：2200mA；振荡频率：2.5kHz等。</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0"/>
                <w:sz w:val="24"/>
              </w:rPr>
            </w:pPr>
            <w:r>
              <w:rPr>
                <w:rFonts w:hint="eastAsia" w:ascii="仿宋_GB2312" w:hAnsi="宋体" w:eastAsia="仿宋_GB2312"/>
                <w:kern w:val="0"/>
                <w:sz w:val="24"/>
              </w:rPr>
              <w:t>1套</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
                <w:sz w:val="24"/>
              </w:rPr>
            </w:pPr>
            <w:r>
              <w:rPr>
                <w:rFonts w:hint="eastAsia" w:ascii="仿宋_GB2312" w:hAnsi="宋体" w:eastAsia="仿宋_GB2312"/>
                <w:spacing w:val="-2"/>
                <w:sz w:val="24"/>
              </w:rPr>
              <w:t>测</w:t>
            </w:r>
          </w:p>
          <w:p>
            <w:pPr>
              <w:jc w:val="center"/>
              <w:rPr>
                <w:rFonts w:ascii="仿宋_GB2312" w:eastAsia="仿宋_GB2312"/>
                <w:spacing w:val="-2"/>
                <w:sz w:val="24"/>
              </w:rPr>
            </w:pPr>
            <w:r>
              <w:rPr>
                <w:rFonts w:hint="eastAsia" w:ascii="仿宋_GB2312" w:hAnsi="宋体" w:eastAsia="仿宋_GB2312"/>
                <w:spacing w:val="-2"/>
                <w:sz w:val="24"/>
              </w:rPr>
              <w:t>控</w:t>
            </w:r>
          </w:p>
          <w:p>
            <w:pPr>
              <w:jc w:val="center"/>
              <w:rPr>
                <w:rFonts w:ascii="仿宋_GB2312" w:eastAsia="仿宋_GB2312"/>
                <w:spacing w:val="-2"/>
                <w:sz w:val="24"/>
              </w:rPr>
            </w:pPr>
            <w:r>
              <w:rPr>
                <w:rFonts w:hint="eastAsia" w:ascii="仿宋_GB2312" w:hAnsi="宋体" w:eastAsia="仿宋_GB2312"/>
                <w:spacing w:val="-2"/>
                <w:sz w:val="24"/>
              </w:rPr>
              <w:t>仪</w:t>
            </w:r>
          </w:p>
          <w:p>
            <w:pPr>
              <w:jc w:val="center"/>
              <w:rPr>
                <w:rFonts w:ascii="仿宋_GB2312" w:eastAsia="仿宋_GB2312"/>
                <w:spacing w:val="-2"/>
                <w:sz w:val="24"/>
              </w:rPr>
            </w:pPr>
            <w:r>
              <w:rPr>
                <w:rFonts w:hint="eastAsia" w:ascii="仿宋_GB2312" w:hAnsi="宋体" w:eastAsia="仿宋_GB2312"/>
                <w:spacing w:val="-2"/>
                <w:sz w:val="24"/>
              </w:rPr>
              <w:t>表</w:t>
            </w: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耐震压力表</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量程范围0-10MPa，内置甲基硅油，含固定支架</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0"/>
                <w:sz w:val="24"/>
              </w:rPr>
            </w:pPr>
            <w:r>
              <w:rPr>
                <w:rFonts w:hint="eastAsia" w:ascii="仿宋_GB2312" w:hAnsi="宋体" w:eastAsia="仿宋_GB2312"/>
                <w:kern w:val="0"/>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压力变送器</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0～10MPa</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涡轮流量传感器</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涡轮流量传感器</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智能测量仪</w:t>
            </w:r>
          </w:p>
        </w:tc>
        <w:tc>
          <w:tcPr>
            <w:tcW w:w="361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kern w:val="0"/>
                <w:sz w:val="24"/>
              </w:rPr>
            </w:pPr>
            <w:r>
              <w:rPr>
                <w:rFonts w:hint="eastAsia" w:ascii="仿宋_GB2312" w:hAnsi="宋体" w:eastAsia="仿宋_GB2312"/>
                <w:spacing w:val="-2"/>
                <w:sz w:val="24"/>
              </w:rPr>
              <w:t>智能仪表采用LED数码显示，内部控制采用先进的人工智能调节（AI）算法，具备自整定（AT）功能</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spacing w:val="-2"/>
                <w:sz w:val="24"/>
              </w:rPr>
            </w:pPr>
            <w:r>
              <w:rPr>
                <w:rFonts w:hint="eastAsia" w:ascii="仿宋_GB2312" w:hAnsi="宋体" w:eastAsia="仿宋_GB2312"/>
                <w:spacing w:val="-2"/>
                <w:sz w:val="24"/>
              </w:rPr>
              <w:t>液</w:t>
            </w:r>
          </w:p>
          <w:p>
            <w:pPr>
              <w:jc w:val="center"/>
              <w:rPr>
                <w:rFonts w:ascii="仿宋_GB2312" w:eastAsia="仿宋_GB2312"/>
                <w:spacing w:val="-2"/>
                <w:sz w:val="24"/>
              </w:rPr>
            </w:pPr>
            <w:r>
              <w:rPr>
                <w:rFonts w:hint="eastAsia" w:ascii="仿宋_GB2312" w:hAnsi="宋体" w:eastAsia="仿宋_GB2312"/>
                <w:spacing w:val="-2"/>
                <w:sz w:val="24"/>
              </w:rPr>
              <w:t>压</w:t>
            </w:r>
          </w:p>
          <w:p>
            <w:pPr>
              <w:jc w:val="center"/>
              <w:rPr>
                <w:rFonts w:ascii="仿宋_GB2312" w:eastAsia="仿宋_GB2312"/>
                <w:spacing w:val="-2"/>
                <w:sz w:val="24"/>
              </w:rPr>
            </w:pPr>
            <w:r>
              <w:rPr>
                <w:rFonts w:hint="eastAsia" w:ascii="仿宋_GB2312" w:hAnsi="宋体" w:eastAsia="仿宋_GB2312"/>
                <w:spacing w:val="-2"/>
                <w:sz w:val="24"/>
              </w:rPr>
              <w:t>元</w:t>
            </w:r>
          </w:p>
          <w:p>
            <w:pPr>
              <w:jc w:val="center"/>
              <w:rPr>
                <w:rFonts w:ascii="仿宋_GB2312" w:eastAsia="仿宋_GB2312"/>
                <w:spacing w:val="-2"/>
                <w:sz w:val="24"/>
              </w:rPr>
            </w:pPr>
            <w:r>
              <w:rPr>
                <w:rFonts w:hint="eastAsia" w:ascii="仿宋_GB2312" w:hAnsi="宋体" w:eastAsia="仿宋_GB2312"/>
                <w:spacing w:val="-2"/>
                <w:sz w:val="24"/>
              </w:rPr>
              <w:t>件</w:t>
            </w:r>
          </w:p>
          <w:p>
            <w:pPr>
              <w:jc w:val="center"/>
              <w:rPr>
                <w:rFonts w:ascii="仿宋_GB2312" w:eastAsia="仿宋_GB2312"/>
                <w:spacing w:val="-2"/>
                <w:sz w:val="24"/>
              </w:rPr>
            </w:pPr>
            <w:r>
              <w:rPr>
                <w:rFonts w:hint="eastAsia" w:ascii="仿宋_GB2312" w:hAnsi="宋体" w:eastAsia="仿宋_GB2312"/>
                <w:spacing w:val="-2"/>
                <w:sz w:val="24"/>
              </w:rPr>
              <w:t>模</w:t>
            </w:r>
          </w:p>
          <w:p>
            <w:pPr>
              <w:jc w:val="center"/>
              <w:rPr>
                <w:rFonts w:ascii="仿宋_GB2312" w:eastAsia="仿宋_GB2312"/>
                <w:spacing w:val="-2"/>
                <w:sz w:val="24"/>
              </w:rPr>
            </w:pPr>
            <w:r>
              <w:rPr>
                <w:rFonts w:hint="eastAsia" w:ascii="仿宋_GB2312" w:hAnsi="宋体" w:eastAsia="仿宋_GB2312"/>
                <w:spacing w:val="-2"/>
                <w:sz w:val="24"/>
              </w:rPr>
              <w:t>块</w:t>
            </w: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rPr>
            </w:pPr>
            <w:r>
              <w:rPr>
                <w:rFonts w:hint="eastAsia" w:ascii="仿宋_GB2312" w:hAnsi="宋体" w:eastAsia="仿宋_GB2312"/>
                <w:spacing w:val="-2"/>
                <w:sz w:val="24"/>
              </w:rPr>
              <w:t>双作用液压缸</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行程200mm</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二位三通电磁换向阀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3WE6A61B/CG24N9Z5L</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二位四通电磁换向阀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4WE6C61B/CG24N9Z5L</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单向阀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RVP8</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液控单向阀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SV10PA2</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单向节流阀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DRVP8-1-10B/</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二通流量阀（调速阀）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2FRM5-31B/15QB</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直动式溢流阀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DBDH6P10B/100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直动式顺序阀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DZ6DP1-50B/75</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直动式减压阀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DR6DP1-50B/75 YM</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压力继电器</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HD-HED80P1X/100L24KW</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比例调速阀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2FRE6B-20B/10QR</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pacing w:val="-2"/>
                <w:sz w:val="24"/>
              </w:rPr>
            </w:pPr>
            <w:r>
              <w:rPr>
                <w:rFonts w:hint="eastAsia" w:ascii="仿宋_GB2312" w:hAnsi="宋体" w:eastAsia="仿宋_GB2312"/>
                <w:spacing w:val="-2"/>
                <w:sz w:val="24"/>
              </w:rPr>
              <w:t>比例换向阀组件</w:t>
            </w:r>
          </w:p>
        </w:tc>
        <w:tc>
          <w:tcPr>
            <w:tcW w:w="361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pacing w:val="-2"/>
                <w:sz w:val="24"/>
              </w:rPr>
            </w:pPr>
            <w:r>
              <w:rPr>
                <w:rFonts w:hint="eastAsia" w:ascii="仿宋_GB2312" w:hAnsi="宋体" w:eastAsia="仿宋_GB2312"/>
                <w:spacing w:val="-2"/>
                <w:sz w:val="24"/>
              </w:rPr>
              <w:t>HTHD-4WREE6E-08-2X/G24K31/A1（含集成放大器，叠加式过滤器）</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1套</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pacing w:val="-2"/>
                <w:sz w:val="24"/>
              </w:rPr>
            </w:pPr>
            <w:r>
              <w:rPr>
                <w:rFonts w:hint="eastAsia" w:ascii="仿宋_GB2312" w:hAnsi="宋体" w:eastAsia="仿宋_GB2312"/>
                <w:spacing w:val="-2"/>
                <w:sz w:val="24"/>
              </w:rPr>
              <w:t>比例溢流阀组件</w:t>
            </w:r>
          </w:p>
        </w:tc>
        <w:tc>
          <w:tcPr>
            <w:tcW w:w="361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pacing w:val="-2"/>
                <w:sz w:val="24"/>
              </w:rPr>
            </w:pPr>
            <w:r>
              <w:rPr>
                <w:rFonts w:hint="eastAsia" w:ascii="仿宋_GB2312" w:hAnsi="宋体" w:eastAsia="仿宋_GB2312"/>
                <w:spacing w:val="-2"/>
                <w:sz w:val="24"/>
              </w:rPr>
              <w:t>HT</w:t>
            </w:r>
            <w:r>
              <w:rPr>
                <w:rFonts w:ascii="仿宋_GB2312" w:hAnsi="宋体" w:eastAsia="仿宋_GB2312"/>
                <w:spacing w:val="-2"/>
                <w:sz w:val="24"/>
              </w:rPr>
              <w:t>HD-DBEE6-1-1X/100G24K31</w:t>
            </w:r>
          </w:p>
          <w:p>
            <w:pPr>
              <w:spacing w:before="48" w:after="48" w:line="350" w:lineRule="exact"/>
              <w:ind w:left="412" w:hanging="412"/>
              <w:jc w:val="left"/>
              <w:rPr>
                <w:rFonts w:ascii="仿宋_GB2312" w:hAnsi="宋体" w:eastAsia="仿宋_GB2312"/>
                <w:spacing w:val="-2"/>
                <w:sz w:val="24"/>
              </w:rPr>
            </w:pPr>
            <w:r>
              <w:rPr>
                <w:rFonts w:hint="eastAsia" w:ascii="仿宋_GB2312" w:hAnsi="宋体" w:eastAsia="仿宋_GB2312"/>
                <w:spacing w:val="-2"/>
                <w:sz w:val="24"/>
              </w:rPr>
              <w:t>（含集成放大器，叠加式过滤器）</w:t>
            </w:r>
          </w:p>
        </w:tc>
        <w:tc>
          <w:tcPr>
            <w:tcW w:w="750" w:type="dxa"/>
            <w:tcBorders>
              <w:top w:val="single" w:color="auto" w:sz="4" w:space="0"/>
              <w:left w:val="single" w:color="auto" w:sz="4" w:space="0"/>
              <w:bottom w:val="single" w:color="auto" w:sz="4" w:space="0"/>
              <w:right w:val="single" w:color="auto" w:sz="4" w:space="0"/>
            </w:tcBorders>
            <w:vAlign w:val="center"/>
          </w:tcPr>
          <w:p>
            <w:pPr>
              <w:spacing w:before="48" w:after="48" w:line="350" w:lineRule="exact"/>
              <w:ind w:left="412" w:hanging="412"/>
              <w:rPr>
                <w:rFonts w:ascii="仿宋_GB2312" w:hAnsi="宋体" w:eastAsia="仿宋_GB2312"/>
                <w:spacing w:val="-2"/>
                <w:sz w:val="24"/>
              </w:rPr>
            </w:pPr>
            <w:r>
              <w:rPr>
                <w:rFonts w:hint="eastAsia" w:ascii="仿宋_GB2312" w:hAnsi="宋体" w:eastAsia="仿宋_GB2312"/>
                <w:spacing w:val="-2"/>
                <w:sz w:val="24"/>
              </w:rPr>
              <w:t>1套</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
                <w:sz w:val="24"/>
              </w:rPr>
            </w:pPr>
            <w:r>
              <w:rPr>
                <w:rFonts w:hint="eastAsia" w:ascii="仿宋_GB2312" w:hAnsi="宋体" w:eastAsia="仿宋_GB2312"/>
                <w:spacing w:val="-2"/>
                <w:sz w:val="24"/>
              </w:rPr>
              <w:t>叠</w:t>
            </w:r>
          </w:p>
          <w:p>
            <w:pPr>
              <w:jc w:val="center"/>
              <w:rPr>
                <w:rFonts w:ascii="仿宋_GB2312" w:eastAsia="仿宋_GB2312"/>
                <w:spacing w:val="-2"/>
                <w:sz w:val="24"/>
              </w:rPr>
            </w:pPr>
            <w:r>
              <w:rPr>
                <w:rFonts w:hint="eastAsia" w:ascii="仿宋_GB2312" w:hAnsi="宋体" w:eastAsia="仿宋_GB2312"/>
                <w:spacing w:val="-2"/>
                <w:sz w:val="24"/>
              </w:rPr>
              <w:t>加</w:t>
            </w:r>
          </w:p>
          <w:p>
            <w:pPr>
              <w:jc w:val="center"/>
              <w:rPr>
                <w:rFonts w:ascii="仿宋_GB2312" w:eastAsia="仿宋_GB2312"/>
                <w:spacing w:val="-2"/>
                <w:sz w:val="24"/>
              </w:rPr>
            </w:pPr>
            <w:r>
              <w:rPr>
                <w:rFonts w:hint="eastAsia" w:ascii="仿宋_GB2312" w:hAnsi="宋体" w:eastAsia="仿宋_GB2312"/>
                <w:spacing w:val="-2"/>
                <w:sz w:val="24"/>
              </w:rPr>
              <w:t>阀</w:t>
            </w:r>
          </w:p>
          <w:p>
            <w:pPr>
              <w:jc w:val="center"/>
              <w:rPr>
                <w:rFonts w:ascii="仿宋_GB2312" w:eastAsia="仿宋_GB2312"/>
                <w:spacing w:val="-2"/>
                <w:sz w:val="24"/>
              </w:rPr>
            </w:pPr>
            <w:r>
              <w:rPr>
                <w:rFonts w:hint="eastAsia" w:ascii="仿宋_GB2312" w:hAnsi="宋体" w:eastAsia="仿宋_GB2312"/>
                <w:spacing w:val="-2"/>
                <w:sz w:val="24"/>
              </w:rPr>
              <w:t>模</w:t>
            </w:r>
          </w:p>
          <w:p>
            <w:pPr>
              <w:jc w:val="center"/>
              <w:rPr>
                <w:rFonts w:ascii="仿宋_GB2312" w:eastAsia="仿宋_GB2312"/>
                <w:spacing w:val="-2"/>
                <w:sz w:val="24"/>
              </w:rPr>
            </w:pPr>
            <w:r>
              <w:rPr>
                <w:rFonts w:hint="eastAsia" w:ascii="仿宋_GB2312" w:hAnsi="宋体" w:eastAsia="仿宋_GB2312"/>
                <w:spacing w:val="-2"/>
                <w:sz w:val="24"/>
              </w:rPr>
              <w:t>块</w:t>
            </w: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叠加式溢流阀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MBP-01-C-30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叠加式溢流阀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MBA-01-C-30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叠加式溢流阀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MBB-01-C-30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叠加式减压阀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MRP-01-B-30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叠加式减压阀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MRA-01-B-30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叠加式减压阀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MRB-01-B-30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叠加式顺序阀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MHP-01-C-30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叠加式压力开关</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MJCS-02A</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叠加式压力开关</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MJCS-02B</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叠加式单向节流阀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MSA-01-X-30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叠加式单向节流阀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MSB-01-Y-30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叠加式单向节流阀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MSA-01-Y-30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叠加式单向节流阀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MSB-01-X-30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叠加式单向调速阀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MFA-01-Y-10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叠加式单向调速阀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MFB-01-Y-10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叠加式液控单向阀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MPW-01-2-40</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三位四通电磁换向阀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DSG-01-3C2-D24-N1-50（O型）</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三位四通电磁换向阀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DSG-01-3C4-D24-N1-50（Y型）</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三位四通电磁换向阀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DSG-01-3C9-D24-N1-50（P型）</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带应急手柄的电磁换向阀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宋体" w:hAnsi="宋体"/>
                <w:spacing w:val="-2"/>
                <w:sz w:val="23"/>
              </w:rPr>
              <w:t>DSG-01-3C3-D24-CA-N1-10（H型）</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叠加式电磁单向节流阀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FMS-G0-02A(24V)</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叠加阀基础组件</w:t>
            </w:r>
          </w:p>
        </w:tc>
        <w:tc>
          <w:tcPr>
            <w:tcW w:w="361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pacing w:val="-2"/>
                <w:sz w:val="24"/>
              </w:rPr>
            </w:pPr>
            <w:r>
              <w:rPr>
                <w:rFonts w:hint="eastAsia" w:ascii="仿宋_GB2312" w:hAnsi="宋体" w:eastAsia="仿宋_GB2312"/>
                <w:spacing w:val="-2"/>
                <w:sz w:val="24"/>
              </w:rPr>
              <w:t>叠加阀压力表连接板</w:t>
            </w:r>
          </w:p>
          <w:p>
            <w:pPr>
              <w:jc w:val="left"/>
              <w:rPr>
                <w:rFonts w:ascii="仿宋_GB2312" w:eastAsia="仿宋_GB2312"/>
                <w:spacing w:val="-2"/>
                <w:sz w:val="24"/>
              </w:rPr>
            </w:pPr>
            <w:r>
              <w:rPr>
                <w:rFonts w:hint="eastAsia" w:ascii="仿宋_GB2312" w:hAnsi="宋体" w:eastAsia="仿宋_GB2312"/>
                <w:spacing w:val="-2"/>
                <w:sz w:val="24"/>
              </w:rPr>
              <w:t>叠加阀双组基础阀板</w:t>
            </w:r>
          </w:p>
          <w:p>
            <w:pPr>
              <w:jc w:val="left"/>
              <w:rPr>
                <w:rFonts w:ascii="仿宋_GB2312" w:eastAsia="仿宋_GB2312"/>
                <w:spacing w:val="-2"/>
                <w:sz w:val="24"/>
              </w:rPr>
            </w:pPr>
            <w:r>
              <w:rPr>
                <w:rFonts w:hint="eastAsia" w:ascii="仿宋_GB2312" w:hAnsi="宋体" w:eastAsia="仿宋_GB2312"/>
                <w:spacing w:val="-2"/>
                <w:sz w:val="24"/>
              </w:rPr>
              <w:t>叠加阀三组基础阀板</w:t>
            </w:r>
          </w:p>
          <w:p>
            <w:pPr>
              <w:jc w:val="left"/>
              <w:rPr>
                <w:rFonts w:ascii="仿宋_GB2312" w:eastAsia="仿宋_GB2312"/>
                <w:spacing w:val="-2"/>
                <w:sz w:val="24"/>
              </w:rPr>
            </w:pPr>
            <w:r>
              <w:rPr>
                <w:rFonts w:hint="eastAsia" w:ascii="仿宋_GB2312" w:hAnsi="宋体" w:eastAsia="仿宋_GB2312"/>
                <w:spacing w:val="-2"/>
                <w:sz w:val="24"/>
              </w:rPr>
              <w:t>叠加阀顶板等</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1套</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restart"/>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r>
              <w:rPr>
                <w:rFonts w:ascii="仿宋_GB2312" w:eastAsia="仿宋_GB2312"/>
                <w:spacing w:val="-2"/>
                <w:sz w:val="24"/>
              </w:rPr>
              <w:t>插装阀模块</w:t>
            </w:r>
          </w:p>
        </w:tc>
        <w:tc>
          <w:tcPr>
            <w:tcW w:w="21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sz w:val="23"/>
                <w:szCs w:val="23"/>
              </w:rPr>
            </w:pPr>
            <w:r>
              <w:rPr>
                <w:rFonts w:hint="eastAsia" w:ascii="宋体" w:hAnsi="宋体" w:cs="宋体"/>
                <w:sz w:val="23"/>
                <w:szCs w:val="23"/>
              </w:rPr>
              <w:t>三通集成阀板1</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宋体" w:hAnsi="宋体" w:cs="宋体"/>
                <w:sz w:val="23"/>
                <w:szCs w:val="23"/>
              </w:rPr>
            </w:pPr>
            <w:r>
              <w:rPr>
                <w:rFonts w:hint="eastAsia" w:ascii="宋体" w:hAnsi="宋体" w:cs="宋体"/>
                <w:sz w:val="23"/>
                <w:szCs w:val="23"/>
              </w:rPr>
              <w:t>THLC01，</w:t>
            </w:r>
            <w:r>
              <w:rPr>
                <w:rFonts w:hint="eastAsia" w:ascii="宋体" w:hAnsi="宋体"/>
                <w:spacing w:val="-2"/>
                <w:sz w:val="23"/>
              </w:rPr>
              <w:t>45#钢，表面镀镍</w:t>
            </w:r>
          </w:p>
        </w:tc>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sz w:val="23"/>
                <w:szCs w:val="23"/>
              </w:rPr>
            </w:pPr>
            <w:r>
              <w:rPr>
                <w:rFonts w:hint="eastAsia" w:ascii="宋体" w:hAnsi="宋体" w:cs="宋体"/>
                <w:spacing w:val="-2"/>
                <w:sz w:val="23"/>
                <w:szCs w:val="23"/>
              </w:rPr>
              <w:t>1套</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sz w:val="23"/>
                <w:szCs w:val="23"/>
              </w:rPr>
            </w:pPr>
            <w:r>
              <w:rPr>
                <w:rFonts w:hint="eastAsia" w:ascii="宋体" w:hAnsi="宋体" w:cs="宋体"/>
                <w:sz w:val="23"/>
                <w:szCs w:val="23"/>
              </w:rPr>
              <w:t>三通集成阀板2</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宋体" w:hAnsi="宋体" w:cs="宋体"/>
                <w:sz w:val="23"/>
                <w:szCs w:val="23"/>
              </w:rPr>
            </w:pPr>
            <w:r>
              <w:rPr>
                <w:rFonts w:hint="eastAsia" w:ascii="宋体" w:hAnsi="宋体" w:cs="宋体"/>
                <w:sz w:val="23"/>
                <w:szCs w:val="23"/>
              </w:rPr>
              <w:t>THLC02，</w:t>
            </w:r>
            <w:r>
              <w:rPr>
                <w:rFonts w:hint="eastAsia" w:ascii="宋体" w:hAnsi="宋体"/>
                <w:spacing w:val="-2"/>
                <w:sz w:val="23"/>
              </w:rPr>
              <w:t>45#钢，表面镀镍</w:t>
            </w:r>
          </w:p>
        </w:tc>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sz w:val="23"/>
                <w:szCs w:val="23"/>
              </w:rPr>
            </w:pPr>
            <w:r>
              <w:rPr>
                <w:rFonts w:hint="eastAsia" w:ascii="宋体" w:hAnsi="宋体" w:cs="宋体"/>
                <w:spacing w:val="-2"/>
                <w:sz w:val="23"/>
                <w:szCs w:val="23"/>
              </w:rPr>
              <w:t>1套</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sz w:val="23"/>
                <w:szCs w:val="23"/>
              </w:rPr>
            </w:pPr>
            <w:r>
              <w:rPr>
                <w:rFonts w:hint="eastAsia" w:ascii="宋体" w:hAnsi="宋体" w:cs="宋体"/>
                <w:sz w:val="23"/>
                <w:szCs w:val="23"/>
              </w:rPr>
              <w:t>换向阀集成阀板</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宋体" w:hAnsi="宋体" w:cs="宋体"/>
                <w:sz w:val="23"/>
                <w:szCs w:val="23"/>
              </w:rPr>
            </w:pPr>
            <w:r>
              <w:rPr>
                <w:rFonts w:hint="eastAsia" w:ascii="宋体" w:hAnsi="宋体" w:cs="宋体"/>
                <w:sz w:val="23"/>
                <w:szCs w:val="23"/>
              </w:rPr>
              <w:t>THLC03，</w:t>
            </w:r>
            <w:r>
              <w:rPr>
                <w:rFonts w:hint="eastAsia" w:ascii="宋体" w:hAnsi="宋体"/>
                <w:spacing w:val="-2"/>
                <w:sz w:val="23"/>
              </w:rPr>
              <w:t>45#钢，表面镀镍</w:t>
            </w: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3"/>
                <w:szCs w:val="23"/>
              </w:rPr>
            </w:pPr>
            <w:r>
              <w:rPr>
                <w:rFonts w:hint="eastAsia" w:ascii="宋体" w:hAnsi="宋体" w:cs="宋体"/>
                <w:spacing w:val="-2"/>
                <w:sz w:val="23"/>
                <w:szCs w:val="23"/>
              </w:rPr>
              <w:t>1套</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sz w:val="23"/>
                <w:szCs w:val="23"/>
              </w:rPr>
            </w:pPr>
            <w:r>
              <w:rPr>
                <w:rFonts w:hint="eastAsia" w:ascii="宋体" w:hAnsi="宋体" w:cs="宋体"/>
                <w:sz w:val="23"/>
                <w:szCs w:val="23"/>
              </w:rPr>
              <w:t>二通双组阀板</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宋体" w:hAnsi="宋体" w:cs="宋体"/>
                <w:sz w:val="23"/>
                <w:szCs w:val="23"/>
              </w:rPr>
            </w:pPr>
            <w:r>
              <w:rPr>
                <w:rFonts w:hint="eastAsia" w:ascii="宋体" w:hAnsi="宋体" w:cs="宋体"/>
                <w:sz w:val="23"/>
                <w:szCs w:val="23"/>
              </w:rPr>
              <w:t>THLC04，</w:t>
            </w:r>
            <w:r>
              <w:rPr>
                <w:rFonts w:hint="eastAsia" w:ascii="宋体" w:hAnsi="宋体"/>
                <w:spacing w:val="-2"/>
                <w:sz w:val="23"/>
              </w:rPr>
              <w:t>45#钢，表面镀镍</w:t>
            </w: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3"/>
                <w:szCs w:val="23"/>
              </w:rPr>
            </w:pPr>
            <w:r>
              <w:rPr>
                <w:rFonts w:hint="eastAsia" w:ascii="宋体" w:hAnsi="宋体" w:cs="宋体"/>
                <w:spacing w:val="-2"/>
                <w:sz w:val="23"/>
                <w:szCs w:val="23"/>
              </w:rPr>
              <w:t>1套</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sz w:val="23"/>
                <w:szCs w:val="23"/>
              </w:rPr>
            </w:pPr>
            <w:r>
              <w:rPr>
                <w:rFonts w:hint="eastAsia" w:ascii="宋体" w:hAnsi="宋体" w:cs="宋体"/>
                <w:sz w:val="23"/>
                <w:szCs w:val="23"/>
              </w:rPr>
              <w:t>手动泵阀板</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宋体" w:hAnsi="宋体" w:cs="宋体"/>
                <w:sz w:val="23"/>
                <w:szCs w:val="23"/>
              </w:rPr>
            </w:pPr>
            <w:r>
              <w:rPr>
                <w:rFonts w:hint="eastAsia" w:ascii="宋体" w:hAnsi="宋体" w:cs="宋体"/>
                <w:sz w:val="23"/>
                <w:szCs w:val="23"/>
              </w:rPr>
              <w:t>THLC05，</w:t>
            </w:r>
            <w:r>
              <w:rPr>
                <w:rFonts w:hint="eastAsia" w:ascii="宋体" w:hAnsi="宋体"/>
                <w:spacing w:val="-2"/>
                <w:sz w:val="23"/>
              </w:rPr>
              <w:t>45#钢，表面镀镍</w:t>
            </w: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3"/>
                <w:szCs w:val="23"/>
              </w:rPr>
            </w:pPr>
            <w:r>
              <w:rPr>
                <w:rFonts w:hint="eastAsia" w:ascii="宋体" w:hAnsi="宋体" w:cs="宋体"/>
                <w:spacing w:val="-2"/>
                <w:sz w:val="23"/>
                <w:szCs w:val="23"/>
              </w:rPr>
              <w:t>1套</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单向阀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sz w:val="23"/>
                <w:szCs w:val="23"/>
              </w:rPr>
            </w:pPr>
            <w:r>
              <w:rPr>
                <w:rFonts w:hint="eastAsia" w:ascii="宋体" w:hAnsi="宋体" w:cs="宋体"/>
                <w:kern w:val="0"/>
                <w:sz w:val="23"/>
                <w:szCs w:val="23"/>
                <w:lang w:bidi="ar"/>
              </w:rPr>
              <w:t>LCV-08-P-0.3</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2个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单向阀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LCV-08-P-4.1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单向阀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LCV-08-B-0.3</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节流阀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LNV2-08-K</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单向节流阀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LFC-08-K</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2个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流量控制阀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LFRA-08</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直动式溢流阀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LADRV6-08-9-K</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2个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先导式溢流阀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LPSRV2-08-15</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直动式减压阀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LDPR-08-12-K</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液控单向阀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LPC-08-NS-6.2</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梭阀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LSLV-08</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二位二通电磁换向阀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LSV6-08-2NCSP-M</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二位二通电磁换向阀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LSV2-08-2NOS-M</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二位三通电磁换向阀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LSV2-08-3A-M</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二位四通电磁换向阀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LSV2-08-4CO-M</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三位四通电磁换向阀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LSV-08-34M</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三位四通电磁换向阀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LSV-08-34C</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手动泵</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LHP2-10</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1个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插孔堵头</w:t>
            </w:r>
          </w:p>
        </w:tc>
        <w:tc>
          <w:tcPr>
            <w:tcW w:w="361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3"/>
                <w:szCs w:val="23"/>
              </w:rPr>
            </w:pPr>
            <w:r>
              <w:rPr>
                <w:rFonts w:hint="eastAsia" w:ascii="宋体" w:hAnsi="宋体" w:cs="宋体"/>
                <w:kern w:val="0"/>
                <w:sz w:val="23"/>
                <w:szCs w:val="23"/>
                <w:lang w:bidi="ar"/>
              </w:rPr>
              <w:t>08-2-R0</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3"/>
                <w:szCs w:val="23"/>
              </w:rPr>
            </w:pPr>
            <w:r>
              <w:rPr>
                <w:rFonts w:hint="eastAsia" w:ascii="宋体" w:hAnsi="宋体" w:cs="宋体"/>
                <w:kern w:val="0"/>
                <w:sz w:val="23"/>
                <w:szCs w:val="23"/>
                <w:lang w:bidi="ar"/>
              </w:rPr>
              <w:t>8个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
                <w:sz w:val="24"/>
              </w:rPr>
            </w:pPr>
            <w:r>
              <w:rPr>
                <w:rFonts w:hint="eastAsia" w:ascii="仿宋_GB2312" w:hAnsi="宋体" w:eastAsia="仿宋_GB2312"/>
                <w:spacing w:val="-2"/>
                <w:sz w:val="24"/>
              </w:rPr>
              <w:t>气</w:t>
            </w:r>
          </w:p>
          <w:p>
            <w:pPr>
              <w:jc w:val="center"/>
              <w:rPr>
                <w:rFonts w:ascii="仿宋_GB2312" w:eastAsia="仿宋_GB2312"/>
                <w:spacing w:val="-2"/>
                <w:sz w:val="24"/>
              </w:rPr>
            </w:pPr>
            <w:r>
              <w:rPr>
                <w:rFonts w:hint="eastAsia" w:ascii="仿宋_GB2312" w:hAnsi="宋体" w:eastAsia="仿宋_GB2312"/>
                <w:spacing w:val="-2"/>
                <w:sz w:val="24"/>
              </w:rPr>
              <w:t>动</w:t>
            </w:r>
          </w:p>
          <w:p>
            <w:pPr>
              <w:jc w:val="center"/>
              <w:rPr>
                <w:rFonts w:ascii="仿宋_GB2312" w:eastAsia="仿宋_GB2312"/>
                <w:spacing w:val="-2"/>
                <w:sz w:val="24"/>
              </w:rPr>
            </w:pPr>
            <w:r>
              <w:rPr>
                <w:rFonts w:hint="eastAsia" w:ascii="仿宋_GB2312" w:hAnsi="宋体" w:eastAsia="仿宋_GB2312"/>
                <w:spacing w:val="-2"/>
                <w:sz w:val="24"/>
              </w:rPr>
              <w:t>元</w:t>
            </w:r>
          </w:p>
          <w:p>
            <w:pPr>
              <w:jc w:val="center"/>
              <w:rPr>
                <w:rFonts w:ascii="仿宋_GB2312" w:eastAsia="仿宋_GB2312"/>
                <w:spacing w:val="-2"/>
                <w:sz w:val="24"/>
              </w:rPr>
            </w:pPr>
            <w:r>
              <w:rPr>
                <w:rFonts w:hint="eastAsia" w:ascii="仿宋_GB2312" w:hAnsi="宋体" w:eastAsia="仿宋_GB2312"/>
                <w:spacing w:val="-2"/>
                <w:sz w:val="24"/>
              </w:rPr>
              <w:t>件</w:t>
            </w:r>
          </w:p>
          <w:p>
            <w:pPr>
              <w:jc w:val="center"/>
              <w:rPr>
                <w:rFonts w:ascii="仿宋_GB2312" w:eastAsia="仿宋_GB2312"/>
                <w:spacing w:val="-2"/>
                <w:sz w:val="24"/>
              </w:rPr>
            </w:pPr>
            <w:r>
              <w:rPr>
                <w:rFonts w:hint="eastAsia" w:ascii="仿宋_GB2312" w:hAnsi="宋体" w:eastAsia="仿宋_GB2312"/>
                <w:spacing w:val="-2"/>
                <w:sz w:val="24"/>
              </w:rPr>
              <w:t>模</w:t>
            </w:r>
          </w:p>
          <w:p>
            <w:pPr>
              <w:jc w:val="center"/>
              <w:rPr>
                <w:rFonts w:ascii="仿宋_GB2312" w:eastAsia="仿宋_GB2312"/>
                <w:spacing w:val="-2"/>
                <w:sz w:val="24"/>
              </w:rPr>
            </w:pPr>
            <w:r>
              <w:rPr>
                <w:rFonts w:hint="eastAsia" w:ascii="仿宋_GB2312" w:hAnsi="宋体" w:eastAsia="仿宋_GB2312"/>
                <w:spacing w:val="-2"/>
                <w:sz w:val="24"/>
              </w:rPr>
              <w:t>块</w:t>
            </w: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双作用气缸</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宋体" w:hAnsi="宋体"/>
                <w:spacing w:val="-2"/>
                <w:sz w:val="23"/>
              </w:rPr>
              <w:t>MBL32×125-SCA（含磁性开关及绑带）</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气动三联件</w:t>
            </w:r>
          </w:p>
        </w:tc>
        <w:tc>
          <w:tcPr>
            <w:tcW w:w="3611"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spacing w:val="-2"/>
                <w:sz w:val="23"/>
              </w:rPr>
            </w:pPr>
            <w:r>
              <w:rPr>
                <w:rFonts w:hint="eastAsia" w:ascii="宋体" w:hAnsi="宋体"/>
                <w:spacing w:val="-2"/>
                <w:sz w:val="23"/>
              </w:rPr>
              <w:t>包含AF2000,AR2000,AL2000各1只，以及固定支架</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调压阀（带压力表）</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SR200-08</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单电控二位三通阀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3V210-08NC/DC24V</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3V210-08NO/DC24V</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单电控二位五通阀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4V210-08/DC24V</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3只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双电控二位五通阀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4V220-08/DC24V</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三位五通电磁换向阀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4V230C-08/DC24V</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单气控二位五通阀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4A210-08</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单气控二位三通阀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3A210-08NO</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3A210-08NC</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双气控二位五通阀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4A220-08</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气控延时阀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z w:val="24"/>
              </w:rPr>
              <w:t>XQ230650（</w:t>
            </w:r>
            <w:r>
              <w:rPr>
                <w:rFonts w:hint="eastAsia" w:ascii="仿宋_GB2312" w:hAnsi="宋体" w:eastAsia="仿宋_GB2312"/>
                <w:spacing w:val="-2"/>
                <w:sz w:val="24"/>
              </w:rPr>
              <w:t>常闭式</w:t>
            </w:r>
            <w:r>
              <w:rPr>
                <w:rFonts w:hint="eastAsia" w:ascii="仿宋_GB2312" w:hAnsi="宋体" w:eastAsia="仿宋_GB2312"/>
                <w:sz w:val="24"/>
              </w:rPr>
              <w:t>）</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1只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单向节流阀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ASC200-08</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6只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快速排气阀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Q-02</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梭阀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ST-01</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与阀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STH-01</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ind w:left="0" w:firstLine="0"/>
              <w:jc w:val="center"/>
              <w:rPr>
                <w:rFonts w:ascii="仿宋_GB2312" w:eastAsia="仿宋_GB2312"/>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滚轮杠杆式机械阀</w:t>
            </w:r>
          </w:p>
        </w:tc>
        <w:tc>
          <w:tcPr>
            <w:tcW w:w="36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pacing w:val="-2"/>
                <w:sz w:val="24"/>
              </w:rPr>
            </w:pPr>
            <w:r>
              <w:rPr>
                <w:rFonts w:hint="eastAsia" w:ascii="仿宋_GB2312" w:hAnsi="宋体" w:eastAsia="仿宋_GB2312"/>
                <w:spacing w:val="-2"/>
                <w:sz w:val="24"/>
              </w:rPr>
              <w:t>S3R-08</w:t>
            </w:r>
          </w:p>
        </w:tc>
        <w:tc>
          <w:tcPr>
            <w:tcW w:w="75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2只</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bl>
    <w:p>
      <w:pPr>
        <w:numPr>
          <w:ilvl w:val="0"/>
          <w:numId w:val="1"/>
        </w:numPr>
        <w:snapToGrid w:val="0"/>
        <w:spacing w:line="560" w:lineRule="exac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工业双泵液压站基本配置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4678"/>
        <w:gridCol w:w="71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pacing w:val="-6"/>
                <w:kern w:val="0"/>
                <w:sz w:val="24"/>
              </w:rPr>
            </w:pPr>
            <w:r>
              <w:rPr>
                <w:rFonts w:hint="eastAsia" w:ascii="仿宋_GB2312" w:hAnsi="宋体" w:eastAsia="仿宋_GB2312"/>
                <w:b/>
                <w:spacing w:val="-6"/>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pacing w:val="-2"/>
                <w:sz w:val="24"/>
              </w:rPr>
            </w:pPr>
            <w:r>
              <w:rPr>
                <w:rFonts w:hint="eastAsia" w:ascii="仿宋_GB2312" w:hAnsi="宋体" w:eastAsia="仿宋_GB2312"/>
                <w:b/>
                <w:spacing w:val="-2"/>
                <w:sz w:val="24"/>
              </w:rPr>
              <w:t>实训模块名称</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pacing w:val="-2"/>
                <w:sz w:val="24"/>
              </w:rPr>
            </w:pPr>
            <w:r>
              <w:rPr>
                <w:rFonts w:hint="eastAsia" w:ascii="仿宋_GB2312" w:hAnsi="宋体" w:eastAsia="仿宋_GB2312"/>
                <w:b/>
                <w:spacing w:val="-2"/>
                <w:sz w:val="24"/>
              </w:rPr>
              <w:t>主要配置</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kern w:val="0"/>
                <w:sz w:val="24"/>
              </w:rPr>
            </w:pPr>
            <w:r>
              <w:rPr>
                <w:rFonts w:hint="eastAsia" w:ascii="仿宋_GB2312" w:hAnsi="宋体" w:eastAsia="仿宋_GB2312"/>
                <w:b/>
                <w:spacing w:val="-2"/>
                <w:sz w:val="24"/>
              </w:rPr>
              <w:t>数量</w:t>
            </w:r>
          </w:p>
        </w:tc>
        <w:tc>
          <w:tcPr>
            <w:tcW w:w="76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kern w:val="0"/>
                <w:sz w:val="24"/>
              </w:rPr>
            </w:pPr>
            <w:r>
              <w:rPr>
                <w:rFonts w:hint="eastAsia" w:ascii="仿宋_GB2312" w:hAnsi="宋体" w:eastAsia="仿宋_GB2312"/>
                <w:b/>
                <w:spacing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0" w:firstLine="0"/>
              <w:jc w:val="center"/>
              <w:rPr>
                <w:rFonts w:ascii="仿宋_GB2312"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工业泵站油箱</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72" w:firstLineChars="200"/>
              <w:rPr>
                <w:rFonts w:ascii="仿宋_GB2312" w:eastAsia="仿宋_GB2312"/>
                <w:spacing w:val="-2"/>
                <w:sz w:val="24"/>
              </w:rPr>
            </w:pPr>
            <w:r>
              <w:rPr>
                <w:rFonts w:hint="eastAsia" w:ascii="仿宋_GB2312" w:hAnsi="宋体" w:eastAsia="仿宋_GB2312"/>
                <w:spacing w:val="-2"/>
                <w:sz w:val="24"/>
              </w:rPr>
              <w:t>电源控制箱：泵站控制电气部分包含智能温度仪、液位继电器，交流接触器、热保护器，急停按钮等器件组成，电气元件接口全部开放，内置接线端子排，通过PLC可实现自动化远程控制。</w:t>
            </w:r>
          </w:p>
          <w:p>
            <w:pPr>
              <w:ind w:firstLine="472" w:firstLineChars="200"/>
              <w:rPr>
                <w:rFonts w:ascii="仿宋_GB2312" w:hAnsi="宋体" w:eastAsia="仿宋_GB2312"/>
                <w:spacing w:val="-2"/>
                <w:sz w:val="24"/>
              </w:rPr>
            </w:pPr>
            <w:r>
              <w:rPr>
                <w:rFonts w:hint="eastAsia" w:ascii="仿宋_GB2312" w:hAnsi="宋体" w:eastAsia="仿宋_GB2312"/>
                <w:spacing w:val="-2"/>
                <w:sz w:val="24"/>
              </w:rPr>
              <w:t xml:space="preserve">箱体：最大容积140L，3mm钢板，双层喷塑。 </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hAnsi="宋体" w:eastAsia="仿宋_GB2312"/>
                <w:kern w:val="0"/>
                <w:sz w:val="24"/>
              </w:rPr>
              <w:t>1只</w:t>
            </w:r>
          </w:p>
        </w:tc>
        <w:tc>
          <w:tcPr>
            <w:tcW w:w="76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0" w:firstLine="0"/>
              <w:jc w:val="center"/>
              <w:rPr>
                <w:rFonts w:ascii="仿宋_GB2312"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定量柱塞泵组</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72" w:firstLineChars="200"/>
              <w:rPr>
                <w:rFonts w:ascii="仿宋_GB2312" w:eastAsia="仿宋_GB2312"/>
                <w:spacing w:val="-2"/>
                <w:sz w:val="24"/>
              </w:rPr>
            </w:pPr>
            <w:r>
              <w:rPr>
                <w:rFonts w:hint="eastAsia" w:ascii="仿宋_GB2312" w:hAnsi="宋体" w:eastAsia="仿宋_GB2312"/>
                <w:spacing w:val="-2"/>
                <w:sz w:val="24"/>
              </w:rPr>
              <w:t>定量柱塞泵：5MCY14-1B，排量5cc/r，系统额定压力：10MPa；电机：三相交流电压380V，额定功率：3KW，额定转速1420r/min。</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hAnsi="宋体" w:eastAsia="仿宋_GB2312"/>
                <w:kern w:val="0"/>
                <w:sz w:val="24"/>
              </w:rPr>
              <w:t>1套</w:t>
            </w:r>
          </w:p>
        </w:tc>
        <w:tc>
          <w:tcPr>
            <w:tcW w:w="76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0" w:firstLine="0"/>
              <w:jc w:val="center"/>
              <w:rPr>
                <w:rFonts w:ascii="仿宋_GB2312"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变量叶片泵组</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72" w:firstLineChars="200"/>
              <w:rPr>
                <w:rFonts w:ascii="仿宋_GB2312" w:eastAsia="仿宋_GB2312"/>
                <w:spacing w:val="-2"/>
                <w:sz w:val="24"/>
              </w:rPr>
            </w:pPr>
            <w:r>
              <w:rPr>
                <w:rFonts w:hint="eastAsia" w:ascii="仿宋_GB2312" w:hAnsi="宋体" w:eastAsia="仿宋_GB2312"/>
                <w:spacing w:val="-2"/>
                <w:sz w:val="24"/>
              </w:rPr>
              <w:t>限压式变量叶片泵：VP-08额定流量8L/min，系统额定工作压力：6.3MPa，电机：三相交流电压380V，额定功率：1.5KW，额定转速1420r/min。</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hAnsi="宋体" w:eastAsia="仿宋_GB2312"/>
                <w:kern w:val="0"/>
                <w:sz w:val="24"/>
              </w:rPr>
              <w:t>1套</w:t>
            </w:r>
          </w:p>
        </w:tc>
        <w:tc>
          <w:tcPr>
            <w:tcW w:w="76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0" w:firstLine="0"/>
              <w:jc w:val="center"/>
              <w:rPr>
                <w:rFonts w:ascii="仿宋_GB2312"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液压泵调压组件</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72" w:firstLineChars="200"/>
              <w:rPr>
                <w:rFonts w:ascii="仿宋_GB2312" w:eastAsia="仿宋_GB2312"/>
                <w:spacing w:val="-2"/>
                <w:sz w:val="24"/>
              </w:rPr>
            </w:pPr>
            <w:r>
              <w:rPr>
                <w:rFonts w:hint="eastAsia" w:ascii="仿宋_GB2312" w:hAnsi="宋体" w:eastAsia="仿宋_GB2312"/>
                <w:spacing w:val="-2"/>
                <w:sz w:val="24"/>
              </w:rPr>
              <w:t>定量泵调压组件：系统调压阀底座、先导式溢流阀、直动式溢流阀（管式）、二位三通电磁换向阀、直动式溢流阀、单向阀等组成。</w:t>
            </w:r>
          </w:p>
          <w:p>
            <w:pPr>
              <w:ind w:firstLine="472" w:firstLineChars="200"/>
              <w:rPr>
                <w:rFonts w:ascii="仿宋_GB2312" w:eastAsia="仿宋_GB2312"/>
                <w:spacing w:val="-2"/>
                <w:sz w:val="24"/>
              </w:rPr>
            </w:pPr>
            <w:r>
              <w:rPr>
                <w:rFonts w:hint="eastAsia" w:ascii="仿宋_GB2312" w:hAnsi="宋体" w:eastAsia="仿宋_GB2312"/>
                <w:spacing w:val="-2"/>
                <w:sz w:val="24"/>
              </w:rPr>
              <w:t>变量叶片泵调压组件：系统调压阀底座、直动式溢流阀、单向阀等组成。</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hAnsi="宋体" w:eastAsia="仿宋_GB2312"/>
                <w:kern w:val="0"/>
                <w:sz w:val="24"/>
              </w:rPr>
              <w:t>各1套</w:t>
            </w:r>
          </w:p>
        </w:tc>
        <w:tc>
          <w:tcPr>
            <w:tcW w:w="76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0" w:firstLine="0"/>
              <w:jc w:val="center"/>
              <w:rPr>
                <w:rFonts w:ascii="仿宋_GB2312"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pacing w:val="-2"/>
                <w:sz w:val="24"/>
              </w:rPr>
            </w:pPr>
            <w:r>
              <w:rPr>
                <w:rFonts w:hint="eastAsia" w:ascii="仿宋_GB2312" w:hAnsi="宋体" w:eastAsia="仿宋_GB2312"/>
                <w:spacing w:val="-2"/>
                <w:sz w:val="24"/>
              </w:rPr>
              <w:t>液压站配套附件</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72" w:firstLineChars="200"/>
              <w:rPr>
                <w:rFonts w:ascii="仿宋_GB2312" w:eastAsia="仿宋_GB2312"/>
                <w:spacing w:val="-2"/>
                <w:sz w:val="24"/>
              </w:rPr>
            </w:pPr>
            <w:r>
              <w:rPr>
                <w:rFonts w:hint="eastAsia" w:ascii="仿宋_GB2312" w:hAnsi="宋体" w:eastAsia="仿宋_GB2312"/>
                <w:spacing w:val="-2"/>
                <w:sz w:val="24"/>
              </w:rPr>
              <w:t>蓄能器、风冷却器、压力管路过滤器、耐震不锈钢压力表、耐震不锈钢电接点压力表、32#抗磨液压油、油温液位计</w:t>
            </w:r>
            <w:r>
              <w:rPr>
                <w:rFonts w:hint="eastAsia" w:ascii="仿宋_GB2312" w:hAnsi="宋体" w:eastAsia="仿宋_GB2312"/>
                <w:kern w:val="0"/>
                <w:sz w:val="24"/>
              </w:rPr>
              <w:t>、</w:t>
            </w:r>
            <w:r>
              <w:rPr>
                <w:rFonts w:hint="eastAsia" w:ascii="仿宋_GB2312" w:hAnsi="宋体" w:eastAsia="仿宋_GB2312"/>
                <w:spacing w:val="-2"/>
                <w:sz w:val="24"/>
              </w:rPr>
              <w:t>清洁盖</w:t>
            </w:r>
            <w:r>
              <w:rPr>
                <w:rFonts w:hint="eastAsia" w:ascii="仿宋_GB2312" w:hAnsi="宋体" w:eastAsia="仿宋_GB2312"/>
                <w:kern w:val="0"/>
                <w:sz w:val="24"/>
              </w:rPr>
              <w:t>、</w:t>
            </w:r>
            <w:r>
              <w:rPr>
                <w:rFonts w:hint="eastAsia" w:ascii="仿宋_GB2312" w:hAnsi="宋体" w:eastAsia="仿宋_GB2312"/>
                <w:spacing w:val="-2"/>
                <w:sz w:val="24"/>
              </w:rPr>
              <w:t>空气滤清器</w:t>
            </w:r>
            <w:r>
              <w:rPr>
                <w:rFonts w:hint="eastAsia" w:ascii="仿宋_GB2312" w:hAnsi="宋体" w:eastAsia="仿宋_GB2312"/>
                <w:kern w:val="0"/>
                <w:sz w:val="24"/>
              </w:rPr>
              <w:t>、</w:t>
            </w:r>
            <w:r>
              <w:rPr>
                <w:rFonts w:hint="eastAsia" w:ascii="仿宋_GB2312" w:hAnsi="宋体" w:eastAsia="仿宋_GB2312"/>
                <w:spacing w:val="-2"/>
                <w:sz w:val="24"/>
              </w:rPr>
              <w:t>吸油过滤器等组成。</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hAnsi="宋体" w:eastAsia="仿宋_GB2312"/>
                <w:kern w:val="0"/>
                <w:sz w:val="24"/>
              </w:rPr>
              <w:t>1套</w:t>
            </w:r>
          </w:p>
        </w:tc>
        <w:tc>
          <w:tcPr>
            <w:tcW w:w="76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bl>
    <w:p>
      <w:pPr>
        <w:numPr>
          <w:ilvl w:val="0"/>
          <w:numId w:val="1"/>
        </w:numPr>
        <w:snapToGrid w:val="0"/>
        <w:spacing w:line="560" w:lineRule="exac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全自动轧钢冲压模拟装置基本配置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642"/>
        <w:gridCol w:w="4678"/>
        <w:gridCol w:w="71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kern w:val="0"/>
                <w:sz w:val="24"/>
              </w:rPr>
            </w:pPr>
            <w:r>
              <w:rPr>
                <w:rFonts w:hint="eastAsia" w:ascii="仿宋_GB2312" w:hAnsi="宋体" w:eastAsia="仿宋_GB2312"/>
                <w:b/>
                <w:spacing w:val="-2"/>
                <w:sz w:val="24"/>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widowControl/>
              <w:ind w:left="414" w:hanging="414"/>
              <w:rPr>
                <w:rFonts w:ascii="仿宋_GB2312" w:eastAsia="仿宋_GB2312"/>
                <w:b/>
                <w:spacing w:val="-2"/>
                <w:sz w:val="24"/>
              </w:rPr>
            </w:pPr>
            <w:r>
              <w:rPr>
                <w:rFonts w:hint="eastAsia" w:ascii="仿宋_GB2312" w:hAnsi="宋体" w:eastAsia="仿宋_GB2312"/>
                <w:b/>
                <w:spacing w:val="-2"/>
                <w:sz w:val="24"/>
              </w:rPr>
              <w:t>模块名称</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ind w:left="414" w:hanging="414"/>
              <w:jc w:val="center"/>
              <w:rPr>
                <w:rFonts w:ascii="仿宋_GB2312" w:eastAsia="仿宋_GB2312"/>
                <w:b/>
                <w:spacing w:val="-2"/>
                <w:sz w:val="24"/>
              </w:rPr>
            </w:pPr>
            <w:r>
              <w:rPr>
                <w:rFonts w:hint="eastAsia" w:ascii="仿宋_GB2312" w:hAnsi="宋体" w:eastAsia="仿宋_GB2312"/>
                <w:b/>
                <w:spacing w:val="-2"/>
                <w:sz w:val="24"/>
              </w:rPr>
              <w:t>主要配置</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left="-20" w:firstLine="20"/>
              <w:jc w:val="center"/>
              <w:rPr>
                <w:rFonts w:ascii="仿宋_GB2312" w:eastAsia="仿宋_GB2312"/>
                <w:b/>
                <w:kern w:val="0"/>
                <w:sz w:val="24"/>
              </w:rPr>
            </w:pPr>
            <w:r>
              <w:rPr>
                <w:rFonts w:hint="eastAsia" w:ascii="仿宋_GB2312" w:hAnsi="宋体" w:eastAsia="仿宋_GB2312"/>
                <w:b/>
                <w:spacing w:val="-2"/>
                <w:sz w:val="24"/>
              </w:rPr>
              <w:t>数量</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left="2" w:hanging="2"/>
              <w:rPr>
                <w:rFonts w:ascii="仿宋_GB2312" w:eastAsia="仿宋_GB2312"/>
                <w:b/>
                <w:kern w:val="0"/>
                <w:sz w:val="24"/>
              </w:rPr>
            </w:pPr>
            <w:r>
              <w:rPr>
                <w:rFonts w:hint="eastAsia" w:ascii="仿宋_GB2312" w:hAnsi="宋体" w:eastAsia="仿宋_GB2312"/>
                <w:b/>
                <w:spacing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vMerge w:val="restart"/>
            <w:tcBorders>
              <w:top w:val="single" w:color="auto" w:sz="4" w:space="0"/>
              <w:left w:val="single" w:color="auto" w:sz="4" w:space="0"/>
              <w:bottom w:val="single" w:color="auto" w:sz="4" w:space="0"/>
              <w:right w:val="single" w:color="auto" w:sz="4" w:space="0"/>
            </w:tcBorders>
            <w:vAlign w:val="center"/>
          </w:tcPr>
          <w:p>
            <w:pPr>
              <w:ind w:left="-14" w:leftChars="-35" w:hanging="59" w:hangingChars="25"/>
              <w:rPr>
                <w:rFonts w:ascii="仿宋_GB2312" w:eastAsia="仿宋_GB2312"/>
                <w:spacing w:val="-2"/>
                <w:sz w:val="24"/>
              </w:rPr>
            </w:pPr>
            <w:r>
              <w:rPr>
                <w:rFonts w:hint="eastAsia" w:ascii="仿宋_GB2312" w:hAnsi="宋体" w:eastAsia="仿宋_GB2312"/>
                <w:spacing w:val="-2"/>
                <w:sz w:val="24"/>
              </w:rPr>
              <w:t>模拟装置控制单元</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20"/>
              <w:rPr>
                <w:rFonts w:ascii="仿宋_GB2312" w:eastAsia="仿宋_GB2312"/>
                <w:spacing w:val="-2"/>
                <w:sz w:val="24"/>
              </w:rPr>
            </w:pPr>
            <w:r>
              <w:rPr>
                <w:rFonts w:hint="eastAsia" w:ascii="仿宋_GB2312" w:hAnsi="宋体" w:eastAsia="仿宋_GB2312"/>
                <w:spacing w:val="-2"/>
                <w:sz w:val="24"/>
              </w:rPr>
              <w:t>采用西门子S7-200 SMART CPUST20主机,12输入/8晶体管输出，外加EM DT16数字量扩展模块,8输入/8输出。</w:t>
            </w:r>
          </w:p>
        </w:tc>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kern w:val="0"/>
                <w:sz w:val="24"/>
              </w:rPr>
              <w:t>1套</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hAnsi="宋体" w:eastAsia="仿宋_GB2312"/>
                <w:sz w:val="24"/>
              </w:rPr>
              <w:t>二</w:t>
            </w:r>
          </w:p>
          <w:p>
            <w:pPr>
              <w:spacing w:line="320" w:lineRule="exact"/>
              <w:jc w:val="center"/>
              <w:rPr>
                <w:rFonts w:ascii="仿宋_GB2312" w:eastAsia="仿宋_GB2312"/>
                <w:sz w:val="24"/>
              </w:rPr>
            </w:pPr>
            <w:r>
              <w:rPr>
                <w:rFonts w:hint="eastAsia" w:ascii="仿宋_GB2312" w:hAnsi="宋体" w:eastAsia="仿宋_GB2312"/>
                <w:sz w:val="24"/>
              </w:rPr>
              <w:t>选</w:t>
            </w:r>
          </w:p>
          <w:p>
            <w:pPr>
              <w:spacing w:line="320" w:lineRule="exact"/>
              <w:jc w:val="center"/>
              <w:rPr>
                <w:rFonts w:ascii="仿宋_GB2312" w:eastAsia="仿宋_GB2312"/>
                <w:spacing w:val="-2"/>
                <w:sz w:val="24"/>
              </w:rPr>
            </w:pPr>
            <w:r>
              <w:rPr>
                <w:rFonts w:hint="eastAsia" w:ascii="仿宋_GB2312" w:hAnsi="宋体" w:eastAsia="仿宋_GB2312"/>
                <w:sz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ind w:firstLine="420"/>
              <w:rPr>
                <w:rFonts w:ascii="仿宋_GB2312" w:eastAsia="仿宋_GB2312"/>
                <w:spacing w:val="-2"/>
                <w:sz w:val="24"/>
              </w:rPr>
            </w:pPr>
            <w:r>
              <w:rPr>
                <w:rFonts w:hint="eastAsia" w:ascii="仿宋_GB2312" w:hAnsi="宋体" w:eastAsia="仿宋_GB2312"/>
                <w:spacing w:val="-2"/>
                <w:sz w:val="24"/>
              </w:rPr>
              <w:t>采用三菱第三代3U系列主机，FX3U-32MT 16点输入/16晶体管输出，外加数字量扩展模块FX2N-8EX，8输入。</w:t>
            </w:r>
          </w:p>
        </w:tc>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kern w:val="0"/>
                <w:sz w:val="24"/>
              </w:rPr>
              <w:t>1套</w:t>
            </w: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tcBorders>
              <w:top w:val="single" w:color="auto" w:sz="4" w:space="0"/>
              <w:left w:val="single" w:color="auto" w:sz="4" w:space="0"/>
              <w:bottom w:val="single" w:color="auto" w:sz="4" w:space="0"/>
              <w:right w:val="single" w:color="auto" w:sz="4" w:space="0"/>
            </w:tcBorders>
            <w:vAlign w:val="center"/>
          </w:tcPr>
          <w:p>
            <w:pPr>
              <w:ind w:left="-14" w:leftChars="-35" w:hanging="59" w:hangingChars="25"/>
              <w:rPr>
                <w:rFonts w:ascii="仿宋_GB2312" w:eastAsia="仿宋_GB2312"/>
                <w:spacing w:val="-2"/>
                <w:sz w:val="24"/>
              </w:rPr>
            </w:pPr>
            <w:r>
              <w:rPr>
                <w:rFonts w:hint="eastAsia" w:ascii="仿宋_GB2312" w:hAnsi="宋体" w:eastAsia="仿宋_GB2312"/>
                <w:spacing w:val="-2"/>
                <w:sz w:val="24"/>
              </w:rPr>
              <w:t>气动上料实训模块</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20"/>
              <w:rPr>
                <w:rFonts w:ascii="仿宋_GB2312" w:eastAsia="仿宋_GB2312"/>
                <w:spacing w:val="-2"/>
                <w:sz w:val="24"/>
              </w:rPr>
            </w:pPr>
            <w:r>
              <w:rPr>
                <w:rFonts w:hint="eastAsia" w:ascii="仿宋_GB2312" w:hAnsi="宋体" w:eastAsia="仿宋_GB2312"/>
                <w:spacing w:val="-2"/>
                <w:sz w:val="24"/>
              </w:rPr>
              <w:t>上料实训模块由井式上料机构、顶料气缸、推料气缸、机械结构件主要采用硬铝精加工，表面喷砂处理。</w:t>
            </w:r>
          </w:p>
        </w:tc>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kern w:val="0"/>
                <w:sz w:val="24"/>
              </w:rPr>
              <w:t>1套</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left="412" w:hanging="412"/>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tcBorders>
              <w:top w:val="single" w:color="auto" w:sz="4" w:space="0"/>
              <w:left w:val="single" w:color="auto" w:sz="4" w:space="0"/>
              <w:bottom w:val="single" w:color="auto" w:sz="4" w:space="0"/>
              <w:right w:val="single" w:color="auto" w:sz="4" w:space="0"/>
            </w:tcBorders>
            <w:vAlign w:val="center"/>
          </w:tcPr>
          <w:p>
            <w:pPr>
              <w:ind w:left="-14" w:leftChars="-35" w:hanging="59" w:hangingChars="25"/>
              <w:rPr>
                <w:rFonts w:ascii="仿宋_GB2312" w:eastAsia="仿宋_GB2312"/>
                <w:spacing w:val="-2"/>
                <w:sz w:val="24"/>
              </w:rPr>
            </w:pPr>
            <w:r>
              <w:rPr>
                <w:rFonts w:hint="eastAsia" w:ascii="仿宋_GB2312" w:hAnsi="宋体" w:eastAsia="仿宋_GB2312"/>
                <w:spacing w:val="-2"/>
                <w:sz w:val="24"/>
              </w:rPr>
              <w:t>传送实训模块</w:t>
            </w:r>
          </w:p>
          <w:p>
            <w:pPr>
              <w:ind w:left="-14" w:leftChars="-35" w:hanging="59" w:hangingChars="25"/>
              <w:rPr>
                <w:rFonts w:ascii="仿宋_GB2312" w:eastAsia="仿宋_GB2312"/>
                <w:spacing w:val="-2"/>
                <w:sz w:val="24"/>
              </w:rPr>
            </w:pPr>
            <w:r>
              <w:rPr>
                <w:rFonts w:hint="eastAsia" w:ascii="仿宋_GB2312" w:hAnsi="宋体" w:eastAsia="仿宋_GB2312"/>
                <w:spacing w:val="-2"/>
                <w:sz w:val="24"/>
              </w:rPr>
              <w:t>（液压马达控制）</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20"/>
              <w:rPr>
                <w:rFonts w:ascii="仿宋_GB2312" w:eastAsia="仿宋_GB2312"/>
                <w:spacing w:val="-2"/>
                <w:sz w:val="24"/>
              </w:rPr>
            </w:pPr>
            <w:r>
              <w:rPr>
                <w:rFonts w:hint="eastAsia" w:ascii="仿宋_GB2312" w:hAnsi="宋体" w:eastAsia="仿宋_GB2312"/>
                <w:spacing w:val="-2"/>
                <w:sz w:val="24"/>
              </w:rPr>
              <w:t>传递实训单元采用同步带传动、链条传动等传动机构，由摆线液压马达、辊子链轮、12只滚筒、同步带轮、基座等部件组成。机械结构件，采用45#钢精加工工艺而成，表面镀镍处理。</w:t>
            </w:r>
          </w:p>
        </w:tc>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kern w:val="0"/>
                <w:sz w:val="24"/>
              </w:rPr>
              <w:t>1套</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left="412" w:hanging="412"/>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tcBorders>
              <w:top w:val="single" w:color="auto" w:sz="4" w:space="0"/>
              <w:left w:val="single" w:color="auto" w:sz="4" w:space="0"/>
              <w:bottom w:val="single" w:color="auto" w:sz="4" w:space="0"/>
              <w:right w:val="single" w:color="auto" w:sz="4" w:space="0"/>
            </w:tcBorders>
            <w:vAlign w:val="center"/>
          </w:tcPr>
          <w:p>
            <w:pPr>
              <w:ind w:left="-14" w:leftChars="-35" w:hanging="59" w:hangingChars="25"/>
              <w:rPr>
                <w:rFonts w:ascii="仿宋_GB2312" w:eastAsia="仿宋_GB2312"/>
                <w:spacing w:val="-2"/>
                <w:sz w:val="24"/>
              </w:rPr>
            </w:pPr>
            <w:r>
              <w:rPr>
                <w:rFonts w:hint="eastAsia" w:ascii="仿宋_GB2312" w:hAnsi="宋体" w:eastAsia="仿宋_GB2312"/>
                <w:spacing w:val="-2"/>
                <w:sz w:val="24"/>
              </w:rPr>
              <w:t>轧钢实训模块</w:t>
            </w:r>
          </w:p>
          <w:p>
            <w:pPr>
              <w:ind w:left="-14" w:leftChars="-35" w:hanging="59" w:hangingChars="25"/>
              <w:rPr>
                <w:rFonts w:ascii="仿宋_GB2312" w:eastAsia="仿宋_GB2312"/>
                <w:spacing w:val="-2"/>
                <w:sz w:val="24"/>
              </w:rPr>
            </w:pPr>
            <w:r>
              <w:rPr>
                <w:rFonts w:hint="eastAsia" w:ascii="仿宋_GB2312" w:hAnsi="宋体" w:eastAsia="仿宋_GB2312"/>
                <w:spacing w:val="-2"/>
                <w:sz w:val="24"/>
              </w:rPr>
              <w:t>（双缸同步）</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20"/>
              <w:rPr>
                <w:rFonts w:ascii="仿宋_GB2312" w:eastAsia="仿宋_GB2312"/>
                <w:spacing w:val="-2"/>
                <w:sz w:val="24"/>
              </w:rPr>
            </w:pPr>
            <w:r>
              <w:rPr>
                <w:rFonts w:hint="eastAsia" w:ascii="仿宋_GB2312" w:hAnsi="宋体" w:eastAsia="仿宋_GB2312"/>
                <w:spacing w:val="-2"/>
                <w:sz w:val="24"/>
              </w:rPr>
              <w:t>轧钢实训模块由轧钢支架、轧钢辊子、辊子链轮、同步液压缸、直线位移传感器(CWY-DW-150），机械结构件采用45#钢精加工工艺而成，表面镀镍处理。</w:t>
            </w:r>
          </w:p>
        </w:tc>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kern w:val="0"/>
                <w:sz w:val="24"/>
              </w:rPr>
              <w:t>1套</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left="412" w:hanging="412"/>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tcBorders>
              <w:top w:val="single" w:color="auto" w:sz="4" w:space="0"/>
              <w:left w:val="single" w:color="auto" w:sz="4" w:space="0"/>
              <w:bottom w:val="single" w:color="auto" w:sz="4" w:space="0"/>
              <w:right w:val="single" w:color="auto" w:sz="4" w:space="0"/>
            </w:tcBorders>
            <w:vAlign w:val="center"/>
          </w:tcPr>
          <w:p>
            <w:pPr>
              <w:ind w:left="-14" w:leftChars="-35" w:hanging="59" w:hangingChars="25"/>
              <w:rPr>
                <w:rFonts w:ascii="仿宋_GB2312" w:eastAsia="仿宋_GB2312"/>
                <w:spacing w:val="-2"/>
                <w:sz w:val="24"/>
              </w:rPr>
            </w:pPr>
            <w:r>
              <w:rPr>
                <w:rFonts w:hint="eastAsia" w:ascii="仿宋_GB2312" w:hAnsi="宋体" w:eastAsia="仿宋_GB2312"/>
                <w:spacing w:val="-2"/>
                <w:sz w:val="24"/>
              </w:rPr>
              <w:t>冲压实训模块</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20"/>
              <w:rPr>
                <w:rFonts w:ascii="仿宋_GB2312" w:eastAsia="仿宋_GB2312"/>
                <w:spacing w:val="-2"/>
                <w:sz w:val="24"/>
              </w:rPr>
            </w:pPr>
            <w:r>
              <w:rPr>
                <w:rFonts w:hint="eastAsia" w:ascii="仿宋_GB2312" w:hAnsi="宋体" w:eastAsia="仿宋_GB2312"/>
                <w:spacing w:val="-2"/>
                <w:sz w:val="24"/>
              </w:rPr>
              <w:t>冲压实训模块由冲压缸、上顶缸、定位气缸等组成，机械结构件采用45#钢精加工工艺而成，表面镀镍处理。</w:t>
            </w:r>
          </w:p>
        </w:tc>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kern w:val="0"/>
                <w:sz w:val="24"/>
              </w:rPr>
              <w:t>1套</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left="412" w:hanging="412"/>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tcBorders>
              <w:top w:val="single" w:color="auto" w:sz="4" w:space="0"/>
              <w:left w:val="single" w:color="auto" w:sz="4" w:space="0"/>
              <w:bottom w:val="single" w:color="auto" w:sz="4" w:space="0"/>
              <w:right w:val="single" w:color="auto" w:sz="4" w:space="0"/>
            </w:tcBorders>
            <w:vAlign w:val="center"/>
          </w:tcPr>
          <w:p>
            <w:pPr>
              <w:ind w:left="-14" w:leftChars="-35" w:hanging="59" w:hangingChars="25"/>
              <w:rPr>
                <w:rFonts w:ascii="仿宋_GB2312" w:eastAsia="仿宋_GB2312"/>
                <w:spacing w:val="-2"/>
                <w:sz w:val="24"/>
              </w:rPr>
            </w:pPr>
            <w:r>
              <w:rPr>
                <w:rFonts w:hint="eastAsia" w:ascii="仿宋_GB2312" w:hAnsi="宋体" w:eastAsia="仿宋_GB2312"/>
                <w:spacing w:val="-2"/>
                <w:sz w:val="24"/>
              </w:rPr>
              <w:t>下料实训模块</w:t>
            </w:r>
          </w:p>
          <w:p>
            <w:pPr>
              <w:ind w:left="-14" w:leftChars="-35" w:hanging="59" w:hangingChars="25"/>
              <w:rPr>
                <w:rFonts w:ascii="仿宋_GB2312" w:eastAsia="仿宋_GB2312"/>
                <w:spacing w:val="-2"/>
                <w:sz w:val="24"/>
              </w:rPr>
            </w:pPr>
            <w:r>
              <w:rPr>
                <w:rFonts w:hint="eastAsia" w:ascii="仿宋_GB2312" w:hAnsi="宋体" w:eastAsia="仿宋_GB2312"/>
                <w:spacing w:val="-2"/>
                <w:sz w:val="24"/>
              </w:rPr>
              <w:t>（气动机械手）</w:t>
            </w:r>
          </w:p>
        </w:tc>
        <w:tc>
          <w:tcPr>
            <w:tcW w:w="4678" w:type="dxa"/>
            <w:tcBorders>
              <w:top w:val="single" w:color="auto" w:sz="4" w:space="0"/>
              <w:left w:val="single" w:color="auto" w:sz="4" w:space="0"/>
              <w:bottom w:val="single" w:color="auto" w:sz="4" w:space="0"/>
              <w:right w:val="single" w:color="auto" w:sz="4" w:space="0"/>
            </w:tcBorders>
            <w:vAlign w:val="center"/>
          </w:tcPr>
          <w:p>
            <w:pPr>
              <w:ind w:firstLine="420"/>
              <w:rPr>
                <w:rFonts w:ascii="仿宋_GB2312" w:eastAsia="仿宋_GB2312"/>
                <w:spacing w:val="-2"/>
                <w:sz w:val="24"/>
              </w:rPr>
            </w:pPr>
            <w:r>
              <w:rPr>
                <w:rFonts w:hint="eastAsia" w:ascii="仿宋_GB2312" w:hAnsi="宋体" w:eastAsia="仿宋_GB2312"/>
                <w:spacing w:val="-2"/>
                <w:sz w:val="24"/>
              </w:rPr>
              <w:t>下料实训模块由真空吸盘，无杆气缸、双联气缸、步进电机等组成，结构件采用硬铝精加工，表面喷砂处理。</w:t>
            </w:r>
          </w:p>
        </w:tc>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kern w:val="0"/>
                <w:sz w:val="24"/>
              </w:rPr>
            </w:pPr>
            <w:r>
              <w:rPr>
                <w:rFonts w:hint="eastAsia" w:ascii="仿宋_GB2312" w:hAnsi="宋体" w:eastAsia="仿宋_GB2312"/>
                <w:kern w:val="0"/>
                <w:sz w:val="24"/>
              </w:rPr>
              <w:t>1套</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left="412" w:hanging="412"/>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vMerge w:val="restart"/>
            <w:tcBorders>
              <w:top w:val="single" w:color="auto" w:sz="4" w:space="0"/>
              <w:left w:val="single" w:color="auto" w:sz="4" w:space="0"/>
              <w:right w:val="single" w:color="auto" w:sz="4" w:space="0"/>
            </w:tcBorders>
            <w:vAlign w:val="center"/>
          </w:tcPr>
          <w:p>
            <w:pPr>
              <w:ind w:firstLine="420"/>
              <w:rPr>
                <w:rFonts w:ascii="仿宋_GB2312" w:hAnsi="宋体" w:eastAsia="仿宋_GB2312"/>
                <w:spacing w:val="-2"/>
                <w:sz w:val="24"/>
              </w:rPr>
            </w:pPr>
            <w:r>
              <w:rPr>
                <w:rFonts w:hint="eastAsia" w:ascii="仿宋_GB2312" w:hAnsi="宋体" w:eastAsia="仿宋_GB2312"/>
                <w:spacing w:val="-2"/>
                <w:sz w:val="24"/>
              </w:rPr>
              <w:t>物料仓储实训模块（电动执行单元）</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宋体" w:hAnsi="宋体"/>
                <w:spacing w:val="-2"/>
                <w:sz w:val="23"/>
              </w:rPr>
            </w:pPr>
            <w:r>
              <w:rPr>
                <w:rFonts w:hint="eastAsia" w:ascii="宋体" w:hAnsi="宋体" w:cs="宋体"/>
                <w:spacing w:val="-2"/>
                <w:sz w:val="23"/>
                <w:szCs w:val="23"/>
              </w:rPr>
              <w:t>PLC控制单元：三菱FX3U PLC主机，16点数字量输入、16点晶体管输出，外FX3U-485-BD数据通讯模块。</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center"/>
              <w:rPr>
                <w:rFonts w:ascii="宋体" w:hAnsi="宋体"/>
                <w:spacing w:val="-2"/>
                <w:sz w:val="23"/>
              </w:rPr>
            </w:pPr>
            <w:r>
              <w:rPr>
                <w:rFonts w:hint="eastAsia" w:ascii="宋体" w:hAnsi="宋体"/>
                <w:spacing w:val="-2"/>
                <w:sz w:val="23"/>
              </w:rPr>
              <w:t>1套</w:t>
            </w:r>
          </w:p>
        </w:tc>
        <w:tc>
          <w:tcPr>
            <w:tcW w:w="764"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 w:val="24"/>
              </w:rPr>
            </w:pPr>
            <w:r>
              <w:rPr>
                <w:rFonts w:hint="eastAsia" w:ascii="仿宋_GB2312" w:hAnsi="宋体" w:eastAsia="仿宋_GB2312"/>
                <w:sz w:val="24"/>
              </w:rPr>
              <w:t>二</w:t>
            </w:r>
          </w:p>
          <w:p>
            <w:pPr>
              <w:widowControl/>
              <w:jc w:val="center"/>
              <w:rPr>
                <w:rFonts w:ascii="仿宋_GB2312" w:eastAsia="仿宋_GB2312"/>
                <w:sz w:val="24"/>
              </w:rPr>
            </w:pPr>
            <w:r>
              <w:rPr>
                <w:rFonts w:hint="eastAsia" w:ascii="仿宋_GB2312" w:hAnsi="宋体" w:eastAsia="仿宋_GB2312"/>
                <w:sz w:val="24"/>
              </w:rPr>
              <w:t>选</w:t>
            </w:r>
          </w:p>
          <w:p>
            <w:pPr>
              <w:spacing w:line="320" w:lineRule="exact"/>
              <w:ind w:left="412" w:hanging="412"/>
              <w:jc w:val="center"/>
              <w:rPr>
                <w:rFonts w:ascii="仿宋_GB2312" w:eastAsia="仿宋_GB2312"/>
                <w:spacing w:val="-2"/>
                <w:sz w:val="24"/>
              </w:rPr>
            </w:pPr>
            <w:r>
              <w:rPr>
                <w:rFonts w:hint="eastAsia" w:ascii="仿宋_GB2312" w:hAnsi="宋体" w:eastAsia="仿宋_GB2312"/>
                <w:sz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vMerge w:val="continue"/>
            <w:tcBorders>
              <w:left w:val="single" w:color="auto" w:sz="4" w:space="0"/>
              <w:right w:val="single" w:color="auto" w:sz="4" w:space="0"/>
            </w:tcBorders>
            <w:vAlign w:val="center"/>
          </w:tcPr>
          <w:p>
            <w:pPr>
              <w:ind w:firstLine="420"/>
              <w:rPr>
                <w:rFonts w:ascii="仿宋_GB2312" w:hAnsi="宋体" w:eastAsia="仿宋_GB2312"/>
                <w:spacing w:val="-2"/>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宋体" w:hAnsi="宋体"/>
                <w:spacing w:val="-2"/>
                <w:sz w:val="23"/>
              </w:rPr>
            </w:pPr>
            <w:r>
              <w:rPr>
                <w:rFonts w:hint="eastAsia" w:ascii="宋体" w:hAnsi="宋体" w:cs="宋体"/>
                <w:spacing w:val="-2"/>
                <w:sz w:val="23"/>
                <w:szCs w:val="23"/>
              </w:rPr>
              <w:t>PLC控制单元：西门子SMART ST20 PLC主机，12点数字量输入、8点晶体管输出。</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center"/>
              <w:rPr>
                <w:rFonts w:ascii="宋体" w:hAnsi="宋体"/>
                <w:spacing w:val="-2"/>
                <w:sz w:val="23"/>
              </w:rPr>
            </w:pPr>
            <w:r>
              <w:rPr>
                <w:rFonts w:hint="eastAsia" w:ascii="宋体" w:hAnsi="宋体"/>
                <w:spacing w:val="-2"/>
                <w:sz w:val="23"/>
              </w:rPr>
              <w:t>1套</w:t>
            </w:r>
          </w:p>
        </w:tc>
        <w:tc>
          <w:tcPr>
            <w:tcW w:w="764" w:type="dxa"/>
            <w:vMerge w:val="continue"/>
            <w:tcBorders>
              <w:left w:val="single" w:color="auto" w:sz="4" w:space="0"/>
              <w:bottom w:val="single" w:color="auto" w:sz="4" w:space="0"/>
              <w:right w:val="single" w:color="auto" w:sz="4" w:space="0"/>
            </w:tcBorders>
            <w:vAlign w:val="center"/>
          </w:tcPr>
          <w:p>
            <w:pPr>
              <w:spacing w:line="320" w:lineRule="exact"/>
              <w:ind w:left="412" w:hanging="412"/>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vMerge w:val="continue"/>
            <w:tcBorders>
              <w:left w:val="single" w:color="auto" w:sz="4" w:space="0"/>
              <w:right w:val="single" w:color="auto" w:sz="4" w:space="0"/>
            </w:tcBorders>
            <w:vAlign w:val="center"/>
          </w:tcPr>
          <w:p>
            <w:pPr>
              <w:ind w:firstLine="420"/>
              <w:rPr>
                <w:rFonts w:ascii="仿宋_GB2312" w:hAnsi="宋体" w:eastAsia="仿宋_GB2312"/>
                <w:spacing w:val="-2"/>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宋体" w:hAnsi="宋体"/>
                <w:spacing w:val="-2"/>
                <w:sz w:val="23"/>
              </w:rPr>
            </w:pPr>
            <w:r>
              <w:rPr>
                <w:rFonts w:hint="eastAsia" w:ascii="宋体" w:hAnsi="宋体" w:cs="宋体"/>
                <w:spacing w:val="-2"/>
                <w:sz w:val="23"/>
                <w:szCs w:val="23"/>
              </w:rPr>
              <w:t>包含：双料仓、搬运机械手、真空吸盘、色标传感器、物料块等，结构件采用硬铝精加工，表面喷砂氧化。</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center"/>
              <w:rPr>
                <w:rFonts w:ascii="宋体" w:hAnsi="宋体"/>
                <w:spacing w:val="-2"/>
                <w:sz w:val="23"/>
              </w:rPr>
            </w:pPr>
            <w:r>
              <w:rPr>
                <w:rFonts w:hint="eastAsia" w:ascii="宋体" w:hAnsi="宋体"/>
                <w:spacing w:val="-2"/>
                <w:sz w:val="23"/>
              </w:rPr>
              <w:t>1套</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left="412" w:hanging="412"/>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vMerge w:val="continue"/>
            <w:tcBorders>
              <w:left w:val="single" w:color="auto" w:sz="4" w:space="0"/>
              <w:right w:val="single" w:color="auto" w:sz="4" w:space="0"/>
            </w:tcBorders>
            <w:vAlign w:val="center"/>
          </w:tcPr>
          <w:p>
            <w:pPr>
              <w:ind w:firstLine="420"/>
              <w:rPr>
                <w:rFonts w:ascii="仿宋_GB2312" w:hAnsi="宋体" w:eastAsia="仿宋_GB2312"/>
                <w:spacing w:val="-2"/>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宋体" w:hAnsi="宋体"/>
                <w:spacing w:val="-2"/>
                <w:sz w:val="23"/>
              </w:rPr>
            </w:pPr>
            <w:r>
              <w:rPr>
                <w:rFonts w:hint="eastAsia" w:ascii="宋体" w:hAnsi="宋体" w:cs="宋体"/>
                <w:spacing w:val="-2"/>
                <w:sz w:val="23"/>
                <w:szCs w:val="23"/>
              </w:rPr>
              <w:t>包含：2台200W伺服电机、伺服驱动器和配套线束。</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center"/>
              <w:rPr>
                <w:rFonts w:ascii="宋体" w:hAnsi="宋体"/>
                <w:spacing w:val="-2"/>
                <w:sz w:val="23"/>
              </w:rPr>
            </w:pPr>
            <w:r>
              <w:rPr>
                <w:rFonts w:hint="eastAsia" w:ascii="宋体" w:hAnsi="宋体"/>
                <w:spacing w:val="-2"/>
                <w:sz w:val="23"/>
              </w:rPr>
              <w:t>1套</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left="412" w:hanging="412"/>
              <w:rPr>
                <w:rFonts w:ascii="仿宋_GB2312" w:eastAsia="仿宋_GB2312"/>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0" w:firstLine="0"/>
              <w:jc w:val="center"/>
              <w:rPr>
                <w:rFonts w:ascii="仿宋_GB2312" w:eastAsia="仿宋_GB2312"/>
                <w:kern w:val="0"/>
                <w:sz w:val="24"/>
              </w:rPr>
            </w:pPr>
          </w:p>
        </w:tc>
        <w:tc>
          <w:tcPr>
            <w:tcW w:w="1642" w:type="dxa"/>
            <w:vMerge w:val="continue"/>
            <w:tcBorders>
              <w:left w:val="single" w:color="auto" w:sz="4" w:space="0"/>
              <w:bottom w:val="single" w:color="auto" w:sz="4" w:space="0"/>
              <w:right w:val="single" w:color="auto" w:sz="4" w:space="0"/>
            </w:tcBorders>
            <w:vAlign w:val="center"/>
          </w:tcPr>
          <w:p>
            <w:pPr>
              <w:ind w:firstLine="420"/>
              <w:rPr>
                <w:rFonts w:ascii="仿宋_GB2312" w:hAnsi="宋体" w:eastAsia="仿宋_GB2312"/>
                <w:spacing w:val="-2"/>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宋体" w:hAnsi="宋体"/>
                <w:spacing w:val="-2"/>
                <w:sz w:val="23"/>
              </w:rPr>
            </w:pPr>
            <w:r>
              <w:rPr>
                <w:rFonts w:ascii="宋体" w:hAnsi="宋体" w:cs="宋体"/>
                <w:spacing w:val="-2"/>
                <w:sz w:val="23"/>
                <w:szCs w:val="23"/>
              </w:rPr>
              <w:t>X</w:t>
            </w:r>
            <w:r>
              <w:rPr>
                <w:rFonts w:hint="eastAsia" w:ascii="宋体" w:hAnsi="宋体" w:cs="宋体"/>
                <w:spacing w:val="-2"/>
                <w:sz w:val="23"/>
                <w:szCs w:val="23"/>
              </w:rPr>
              <w:t>行程150mm、Y行程350mm各1根以及相关限位传感器等。</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70" w:lineRule="exact"/>
              <w:jc w:val="center"/>
              <w:rPr>
                <w:rFonts w:ascii="宋体" w:hAnsi="宋体"/>
                <w:spacing w:val="-2"/>
                <w:sz w:val="23"/>
              </w:rPr>
            </w:pPr>
            <w:r>
              <w:rPr>
                <w:rFonts w:hint="eastAsia" w:ascii="宋体" w:hAnsi="宋体"/>
                <w:spacing w:val="-2"/>
                <w:sz w:val="23"/>
              </w:rPr>
              <w:t>1套</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left="412" w:hanging="412"/>
              <w:rPr>
                <w:rFonts w:ascii="仿宋_GB2312" w:eastAsia="仿宋_GB2312"/>
                <w:spacing w:val="-2"/>
                <w:sz w:val="24"/>
              </w:rPr>
            </w:pPr>
          </w:p>
        </w:tc>
      </w:tr>
    </w:tbl>
    <w:p>
      <w:pPr>
        <w:snapToGrid w:val="0"/>
        <w:spacing w:line="360" w:lineRule="auto"/>
        <w:ind w:firstLine="482" w:firstLineChars="200"/>
        <w:jc w:val="left"/>
        <w:rPr>
          <w:rFonts w:ascii="仿宋_GB2312" w:hAnsi="仿宋_GB2312" w:eastAsia="仿宋_GB2312"/>
          <w:b/>
          <w:bCs/>
          <w:kern w:val="0"/>
          <w:sz w:val="24"/>
          <w:szCs w:val="24"/>
          <w:lang w:val="zh-CN"/>
        </w:rPr>
      </w:pPr>
      <w:r>
        <w:rPr>
          <w:rFonts w:hint="eastAsia" w:ascii="仿宋_GB2312" w:hAnsi="仿宋_GB2312" w:eastAsia="仿宋_GB2312" w:cs="仿宋_GB2312"/>
          <w:b/>
          <w:bCs/>
          <w:kern w:val="0"/>
          <w:sz w:val="24"/>
          <w:szCs w:val="24"/>
          <w:lang w:val="zh-CN"/>
        </w:rPr>
        <w:t>（二）软件平台</w:t>
      </w:r>
    </w:p>
    <w:tbl>
      <w:tblPr>
        <w:tblStyle w:val="12"/>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71"/>
        <w:gridCol w:w="4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autoSpaceDE w:val="0"/>
              <w:autoSpaceDN w:val="0"/>
              <w:adjustRightInd w:val="0"/>
              <w:spacing w:line="360" w:lineRule="auto"/>
              <w:textAlignment w:val="baseline"/>
              <w:rPr>
                <w:rFonts w:ascii="仿宋_GB2312" w:hAnsi="仿宋_GB2312" w:eastAsia="仿宋_GB2312"/>
                <w:spacing w:val="-2"/>
                <w:sz w:val="24"/>
                <w:szCs w:val="24"/>
              </w:rPr>
            </w:pPr>
            <w:r>
              <w:rPr>
                <w:rFonts w:hint="eastAsia" w:ascii="仿宋_GB2312" w:hAnsi="仿宋_GB2312" w:eastAsia="仿宋_GB2312" w:cs="仿宋_GB2312"/>
                <w:b/>
                <w:bCs/>
                <w:spacing w:val="-2"/>
                <w:sz w:val="24"/>
                <w:szCs w:val="24"/>
              </w:rPr>
              <w:t>序号</w:t>
            </w:r>
          </w:p>
        </w:tc>
        <w:tc>
          <w:tcPr>
            <w:tcW w:w="2471" w:type="dxa"/>
            <w:vAlign w:val="center"/>
          </w:tcPr>
          <w:p>
            <w:pPr>
              <w:autoSpaceDE w:val="0"/>
              <w:autoSpaceDN w:val="0"/>
              <w:adjustRightInd w:val="0"/>
              <w:spacing w:line="360" w:lineRule="auto"/>
              <w:textAlignment w:val="baseline"/>
              <w:rPr>
                <w:rFonts w:ascii="仿宋_GB2312" w:hAnsi="仿宋_GB2312" w:eastAsia="仿宋_GB2312"/>
                <w:spacing w:val="-2"/>
                <w:sz w:val="24"/>
                <w:szCs w:val="24"/>
              </w:rPr>
            </w:pPr>
            <w:r>
              <w:rPr>
                <w:rFonts w:hint="eastAsia" w:ascii="仿宋_GB2312" w:hAnsi="仿宋_GB2312" w:eastAsia="仿宋_GB2312" w:cs="仿宋_GB2312"/>
                <w:b/>
                <w:bCs/>
                <w:spacing w:val="-2"/>
                <w:sz w:val="24"/>
                <w:szCs w:val="24"/>
              </w:rPr>
              <w:t>系统及软件名称</w:t>
            </w:r>
          </w:p>
        </w:tc>
        <w:tc>
          <w:tcPr>
            <w:tcW w:w="4222" w:type="dxa"/>
            <w:vAlign w:val="center"/>
          </w:tcPr>
          <w:p>
            <w:pPr>
              <w:autoSpaceDE w:val="0"/>
              <w:autoSpaceDN w:val="0"/>
              <w:adjustRightInd w:val="0"/>
              <w:spacing w:line="360" w:lineRule="auto"/>
              <w:textAlignment w:val="baseline"/>
              <w:rPr>
                <w:rFonts w:ascii="仿宋_GB2312" w:hAnsi="仿宋_GB2312" w:eastAsia="仿宋_GB2312"/>
                <w:spacing w:val="-2"/>
                <w:sz w:val="24"/>
                <w:szCs w:val="24"/>
              </w:rPr>
            </w:pPr>
            <w:r>
              <w:rPr>
                <w:rFonts w:hint="eastAsia" w:ascii="仿宋_GB2312" w:hAnsi="仿宋_GB2312" w:eastAsia="仿宋_GB2312" w:cs="仿宋_GB2312"/>
                <w:b/>
                <w:bCs/>
                <w:spacing w:val="-2"/>
                <w:sz w:val="24"/>
                <w:szCs w:val="24"/>
              </w:rPr>
              <w:t>版本号</w:t>
            </w:r>
          </w:p>
        </w:tc>
        <w:tc>
          <w:tcPr>
            <w:tcW w:w="1012" w:type="dxa"/>
            <w:vAlign w:val="center"/>
          </w:tcPr>
          <w:p>
            <w:pPr>
              <w:autoSpaceDE w:val="0"/>
              <w:autoSpaceDN w:val="0"/>
              <w:adjustRightInd w:val="0"/>
              <w:spacing w:line="360" w:lineRule="auto"/>
              <w:textAlignment w:val="baseline"/>
              <w:rPr>
                <w:rFonts w:ascii="仿宋_GB2312" w:hAnsi="仿宋_GB2312" w:eastAsia="仿宋_GB2312"/>
                <w:spacing w:val="-2"/>
                <w:sz w:val="24"/>
                <w:szCs w:val="24"/>
              </w:rPr>
            </w:pPr>
            <w:r>
              <w:rPr>
                <w:rFonts w:hint="eastAsia" w:ascii="仿宋_GB2312" w:hAnsi="仿宋_GB2312" w:eastAsia="仿宋_GB2312" w:cs="仿宋_GB2312"/>
                <w:b/>
                <w:bCs/>
                <w:spacing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autoSpaceDE w:val="0"/>
              <w:autoSpaceDN w:val="0"/>
              <w:adjustRightInd w:val="0"/>
              <w:spacing w:line="360" w:lineRule="auto"/>
              <w:textAlignment w:val="baseline"/>
              <w:rPr>
                <w:rFonts w:ascii="仿宋_GB2312" w:hAnsi="仿宋_GB2312" w:eastAsia="仿宋_GB2312" w:cs="仿宋_GB2312"/>
                <w:spacing w:val="-2"/>
                <w:sz w:val="24"/>
                <w:szCs w:val="24"/>
              </w:rPr>
            </w:pPr>
            <w:r>
              <w:rPr>
                <w:rFonts w:ascii="仿宋_GB2312" w:hAnsi="仿宋_GB2312" w:eastAsia="仿宋_GB2312" w:cs="仿宋_GB2312"/>
                <w:spacing w:val="-2"/>
                <w:sz w:val="24"/>
                <w:szCs w:val="24"/>
              </w:rPr>
              <w:t>1</w:t>
            </w:r>
          </w:p>
        </w:tc>
        <w:tc>
          <w:tcPr>
            <w:tcW w:w="2471" w:type="dxa"/>
            <w:vAlign w:val="center"/>
          </w:tcPr>
          <w:p>
            <w:pPr>
              <w:autoSpaceDE w:val="0"/>
              <w:autoSpaceDN w:val="0"/>
              <w:adjustRightInd w:val="0"/>
              <w:spacing w:line="360" w:lineRule="auto"/>
              <w:textAlignment w:val="baseline"/>
              <w:rPr>
                <w:rFonts w:ascii="仿宋_GB2312" w:hAnsi="仿宋_GB2312" w:eastAsia="仿宋_GB2312"/>
                <w:spacing w:val="-2"/>
                <w:sz w:val="24"/>
                <w:szCs w:val="24"/>
              </w:rPr>
            </w:pPr>
            <w:r>
              <w:rPr>
                <w:rFonts w:hint="eastAsia" w:ascii="仿宋_GB2312" w:hAnsi="仿宋_GB2312" w:eastAsia="仿宋_GB2312" w:cs="仿宋_GB2312"/>
                <w:spacing w:val="-2"/>
                <w:sz w:val="24"/>
                <w:szCs w:val="24"/>
              </w:rPr>
              <w:t>西门子</w:t>
            </w:r>
            <w:r>
              <w:rPr>
                <w:rFonts w:ascii="仿宋_GB2312" w:hAnsi="仿宋_GB2312" w:eastAsia="仿宋_GB2312" w:cs="仿宋_GB2312"/>
                <w:spacing w:val="-2"/>
                <w:sz w:val="24"/>
                <w:szCs w:val="24"/>
              </w:rPr>
              <w:t>PLC</w:t>
            </w:r>
            <w:r>
              <w:rPr>
                <w:rFonts w:hint="eastAsia" w:ascii="仿宋_GB2312" w:hAnsi="仿宋_GB2312" w:eastAsia="仿宋_GB2312" w:cs="仿宋_GB2312"/>
                <w:spacing w:val="-2"/>
                <w:sz w:val="24"/>
                <w:szCs w:val="24"/>
              </w:rPr>
              <w:t>编程软件</w:t>
            </w:r>
          </w:p>
        </w:tc>
        <w:tc>
          <w:tcPr>
            <w:tcW w:w="4222" w:type="dxa"/>
            <w:vAlign w:val="center"/>
          </w:tcPr>
          <w:p>
            <w:pPr>
              <w:autoSpaceDE w:val="0"/>
              <w:autoSpaceDN w:val="0"/>
              <w:adjustRightInd w:val="0"/>
              <w:spacing w:line="360" w:lineRule="auto"/>
              <w:textAlignment w:val="baseline"/>
              <w:rPr>
                <w:rFonts w:ascii="仿宋_GB2312" w:hAnsi="仿宋_GB2312" w:eastAsia="仿宋_GB2312" w:cs="仿宋_GB2312"/>
                <w:spacing w:val="-2"/>
                <w:sz w:val="24"/>
                <w:szCs w:val="24"/>
              </w:rPr>
            </w:pPr>
            <w:r>
              <w:rPr>
                <w:rFonts w:ascii="仿宋_GB2312" w:hAnsi="仿宋_GB2312" w:eastAsia="仿宋_GB2312" w:cs="仿宋_GB2312"/>
                <w:spacing w:val="-2"/>
                <w:sz w:val="24"/>
                <w:szCs w:val="24"/>
              </w:rPr>
              <w:t>STEP 7-MicroWIN SMART V2.2</w:t>
            </w:r>
          </w:p>
        </w:tc>
        <w:tc>
          <w:tcPr>
            <w:tcW w:w="1012" w:type="dxa"/>
            <w:vAlign w:val="center"/>
          </w:tcPr>
          <w:p>
            <w:pPr>
              <w:autoSpaceDE w:val="0"/>
              <w:autoSpaceDN w:val="0"/>
              <w:adjustRightInd w:val="0"/>
              <w:spacing w:line="360" w:lineRule="auto"/>
              <w:textAlignment w:val="baseline"/>
              <w:rPr>
                <w:rFonts w:ascii="仿宋_GB2312" w:hAnsi="仿宋_GB2312" w:eastAsia="仿宋_GB2312" w:cs="仿宋_GB2312"/>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autoSpaceDE w:val="0"/>
              <w:autoSpaceDN w:val="0"/>
              <w:adjustRightInd w:val="0"/>
              <w:spacing w:line="360" w:lineRule="auto"/>
              <w:textAlignment w:val="baseline"/>
              <w:rPr>
                <w:rFonts w:ascii="仿宋_GB2312" w:hAnsi="仿宋_GB2312" w:eastAsia="仿宋_GB2312" w:cs="仿宋_GB2312"/>
                <w:spacing w:val="-2"/>
                <w:sz w:val="24"/>
                <w:szCs w:val="24"/>
              </w:rPr>
            </w:pPr>
            <w:r>
              <w:rPr>
                <w:rFonts w:ascii="仿宋_GB2312" w:hAnsi="仿宋_GB2312" w:eastAsia="仿宋_GB2312" w:cs="仿宋_GB2312"/>
                <w:spacing w:val="-2"/>
                <w:sz w:val="24"/>
                <w:szCs w:val="24"/>
              </w:rPr>
              <w:t>2</w:t>
            </w:r>
          </w:p>
        </w:tc>
        <w:tc>
          <w:tcPr>
            <w:tcW w:w="2471" w:type="dxa"/>
            <w:vAlign w:val="center"/>
          </w:tcPr>
          <w:p>
            <w:pPr>
              <w:autoSpaceDE w:val="0"/>
              <w:autoSpaceDN w:val="0"/>
              <w:adjustRightInd w:val="0"/>
              <w:spacing w:line="360" w:lineRule="auto"/>
              <w:textAlignment w:val="baseline"/>
              <w:rPr>
                <w:rFonts w:ascii="仿宋_GB2312" w:hAnsi="仿宋_GB2312" w:eastAsia="仿宋_GB2312"/>
                <w:spacing w:val="-2"/>
                <w:sz w:val="24"/>
                <w:szCs w:val="24"/>
              </w:rPr>
            </w:pPr>
            <w:r>
              <w:rPr>
                <w:rFonts w:hint="eastAsia" w:ascii="仿宋_GB2312" w:hAnsi="仿宋_GB2312" w:eastAsia="仿宋_GB2312" w:cs="仿宋_GB2312"/>
                <w:spacing w:val="-2"/>
                <w:sz w:val="24"/>
                <w:szCs w:val="24"/>
              </w:rPr>
              <w:t>三菱</w:t>
            </w:r>
            <w:r>
              <w:rPr>
                <w:rFonts w:ascii="仿宋_GB2312" w:hAnsi="仿宋_GB2312" w:eastAsia="仿宋_GB2312" w:cs="仿宋_GB2312"/>
                <w:spacing w:val="-2"/>
                <w:sz w:val="24"/>
                <w:szCs w:val="24"/>
              </w:rPr>
              <w:t>FX3U PLC</w:t>
            </w:r>
            <w:r>
              <w:rPr>
                <w:rFonts w:hint="eastAsia" w:ascii="仿宋_GB2312" w:hAnsi="仿宋_GB2312" w:eastAsia="仿宋_GB2312" w:cs="仿宋_GB2312"/>
                <w:spacing w:val="-2"/>
                <w:sz w:val="24"/>
                <w:szCs w:val="24"/>
              </w:rPr>
              <w:t>编程软件</w:t>
            </w:r>
          </w:p>
        </w:tc>
        <w:tc>
          <w:tcPr>
            <w:tcW w:w="4222" w:type="dxa"/>
            <w:vAlign w:val="center"/>
          </w:tcPr>
          <w:p>
            <w:pPr>
              <w:autoSpaceDE w:val="0"/>
              <w:autoSpaceDN w:val="0"/>
              <w:adjustRightInd w:val="0"/>
              <w:spacing w:line="360" w:lineRule="auto"/>
              <w:textAlignment w:val="baseline"/>
              <w:rPr>
                <w:rFonts w:ascii="仿宋_GB2312" w:hAnsi="仿宋_GB2312" w:eastAsia="仿宋_GB2312" w:cs="仿宋_GB2312"/>
                <w:spacing w:val="-2"/>
                <w:sz w:val="24"/>
                <w:szCs w:val="24"/>
              </w:rPr>
            </w:pPr>
            <w:r>
              <w:rPr>
                <w:rFonts w:ascii="仿宋_GB2312" w:hAnsi="仿宋_GB2312" w:eastAsia="仿宋_GB2312" w:cs="仿宋_GB2312"/>
                <w:spacing w:val="-2"/>
                <w:sz w:val="24"/>
                <w:szCs w:val="24"/>
              </w:rPr>
              <w:t>GX  works2  Version1.77F</w:t>
            </w:r>
          </w:p>
        </w:tc>
        <w:tc>
          <w:tcPr>
            <w:tcW w:w="1012" w:type="dxa"/>
            <w:vAlign w:val="center"/>
          </w:tcPr>
          <w:p>
            <w:pPr>
              <w:autoSpaceDE w:val="0"/>
              <w:autoSpaceDN w:val="0"/>
              <w:adjustRightInd w:val="0"/>
              <w:spacing w:line="360" w:lineRule="auto"/>
              <w:textAlignment w:val="baseline"/>
              <w:rPr>
                <w:rFonts w:ascii="仿宋_GB2312" w:hAnsi="仿宋_GB2312" w:eastAsia="仿宋_GB2312" w:cs="仿宋_GB2312"/>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autoSpaceDE w:val="0"/>
              <w:autoSpaceDN w:val="0"/>
              <w:adjustRightInd w:val="0"/>
              <w:spacing w:line="360" w:lineRule="auto"/>
              <w:textAlignment w:val="baseline"/>
              <w:rPr>
                <w:rFonts w:ascii="仿宋_GB2312" w:hAnsi="仿宋_GB2312" w:eastAsia="仿宋_GB2312" w:cs="仿宋_GB2312"/>
                <w:spacing w:val="-2"/>
                <w:sz w:val="24"/>
                <w:szCs w:val="24"/>
              </w:rPr>
            </w:pPr>
            <w:r>
              <w:rPr>
                <w:sz w:val="24"/>
                <w:szCs w:val="24"/>
              </w:rPr>
              <w:t xml:space="preserve">3 </w:t>
            </w:r>
          </w:p>
        </w:tc>
        <w:tc>
          <w:tcPr>
            <w:tcW w:w="2471" w:type="dxa"/>
            <w:vAlign w:val="center"/>
          </w:tcPr>
          <w:p>
            <w:pPr>
              <w:autoSpaceDE w:val="0"/>
              <w:autoSpaceDN w:val="0"/>
              <w:adjustRightInd w:val="0"/>
              <w:spacing w:line="360" w:lineRule="auto"/>
              <w:textAlignment w:val="baseline"/>
              <w:rPr>
                <w:rFonts w:ascii="仿宋" w:hAnsi="仿宋" w:eastAsia="仿宋" w:cs="仿宋_GB2312"/>
                <w:spacing w:val="-2"/>
                <w:sz w:val="24"/>
                <w:szCs w:val="24"/>
              </w:rPr>
            </w:pPr>
            <w:r>
              <w:rPr>
                <w:rFonts w:ascii="仿宋" w:hAnsi="仿宋" w:eastAsia="仿宋"/>
                <w:sz w:val="24"/>
                <w:szCs w:val="24"/>
              </w:rPr>
              <w:t>组态软件</w:t>
            </w:r>
          </w:p>
        </w:tc>
        <w:tc>
          <w:tcPr>
            <w:tcW w:w="4222" w:type="dxa"/>
            <w:vAlign w:val="center"/>
          </w:tcPr>
          <w:p>
            <w:pPr>
              <w:autoSpaceDE w:val="0"/>
              <w:autoSpaceDN w:val="0"/>
              <w:adjustRightInd w:val="0"/>
              <w:spacing w:line="360" w:lineRule="auto"/>
              <w:textAlignment w:val="baseline"/>
              <w:rPr>
                <w:rFonts w:ascii="仿宋" w:hAnsi="仿宋" w:eastAsia="仿宋" w:cs="仿宋_GB2312"/>
                <w:spacing w:val="-2"/>
                <w:sz w:val="24"/>
                <w:szCs w:val="24"/>
              </w:rPr>
            </w:pPr>
            <w:r>
              <w:rPr>
                <w:rFonts w:hint="eastAsia" w:ascii="仿宋_GB2312" w:hAnsi="仿宋_GB2312" w:eastAsia="仿宋_GB2312"/>
                <w:spacing w:val="-2"/>
                <w:sz w:val="24"/>
              </w:rPr>
              <w:t>MCGS</w:t>
            </w:r>
            <w:r>
              <w:rPr>
                <w:rFonts w:ascii="仿宋_GB2312" w:hAnsi="仿宋_GB2312" w:eastAsia="仿宋_GB2312"/>
                <w:spacing w:val="-2"/>
                <w:sz w:val="24"/>
              </w:rPr>
              <w:t xml:space="preserve"> </w:t>
            </w:r>
            <w:r>
              <w:rPr>
                <w:rFonts w:hint="eastAsia" w:ascii="仿宋_GB2312" w:hAnsi="仿宋_GB2312" w:eastAsia="仿宋_GB2312"/>
                <w:spacing w:val="-2"/>
                <w:sz w:val="24"/>
              </w:rPr>
              <w:t>6.2通用版</w:t>
            </w:r>
          </w:p>
        </w:tc>
        <w:tc>
          <w:tcPr>
            <w:tcW w:w="1012" w:type="dxa"/>
            <w:vAlign w:val="center"/>
          </w:tcPr>
          <w:p>
            <w:pPr>
              <w:autoSpaceDE w:val="0"/>
              <w:autoSpaceDN w:val="0"/>
              <w:adjustRightInd w:val="0"/>
              <w:spacing w:line="360" w:lineRule="auto"/>
              <w:textAlignment w:val="baseline"/>
              <w:rPr>
                <w:rFonts w:ascii="仿宋_GB2312" w:hAnsi="仿宋_GB2312" w:eastAsia="仿宋_GB2312" w:cs="仿宋_GB2312"/>
                <w:spacing w:val="-2"/>
                <w:sz w:val="24"/>
                <w:szCs w:val="24"/>
              </w:rPr>
            </w:pPr>
          </w:p>
        </w:tc>
      </w:tr>
    </w:tbl>
    <w:p>
      <w:pPr>
        <w:snapToGrid w:val="0"/>
        <w:spacing w:line="360" w:lineRule="auto"/>
        <w:ind w:firstLine="482" w:firstLineChars="200"/>
        <w:rPr>
          <w:rFonts w:ascii="仿宋_GB2312" w:hAnsi="仿宋_GB2312" w:eastAsia="仿宋_GB2312" w:cs="仿宋_GB2312"/>
          <w:b/>
          <w:bCs/>
          <w:kern w:val="0"/>
          <w:sz w:val="24"/>
          <w:szCs w:val="24"/>
          <w:lang w:val="zh-CN"/>
        </w:rPr>
      </w:pPr>
    </w:p>
    <w:p>
      <w:pPr>
        <w:snapToGrid w:val="0"/>
        <w:spacing w:line="360" w:lineRule="auto"/>
        <w:ind w:firstLine="482" w:firstLineChars="200"/>
        <w:rPr>
          <w:rFonts w:ascii="仿宋_GB2312" w:hAnsi="仿宋_GB2312" w:eastAsia="仿宋_GB2312"/>
          <w:b/>
          <w:bCs/>
          <w:kern w:val="0"/>
          <w:sz w:val="24"/>
          <w:szCs w:val="24"/>
          <w:lang w:val="zh-CN"/>
        </w:rPr>
      </w:pPr>
      <w:r>
        <w:rPr>
          <w:rFonts w:hint="eastAsia" w:ascii="仿宋_GB2312" w:hAnsi="仿宋_GB2312" w:eastAsia="仿宋_GB2312" w:cs="仿宋_GB2312"/>
          <w:b/>
          <w:bCs/>
          <w:kern w:val="0"/>
          <w:sz w:val="24"/>
          <w:szCs w:val="24"/>
          <w:lang w:val="zh-CN"/>
        </w:rPr>
        <w:t>（三）使用工具</w:t>
      </w:r>
    </w:p>
    <w:p>
      <w:pPr>
        <w:snapToGrid w:val="0"/>
        <w:spacing w:line="360" w:lineRule="auto"/>
        <w:ind w:firstLine="482" w:firstLineChars="200"/>
        <w:rPr>
          <w:rFonts w:ascii="仿宋_GB2312" w:hAnsi="仿宋_GB2312" w:eastAsia="仿宋_GB2312"/>
          <w:b/>
          <w:bCs/>
          <w:kern w:val="0"/>
          <w:sz w:val="24"/>
          <w:szCs w:val="24"/>
          <w:lang w:val="zh-CN"/>
        </w:rPr>
      </w:pPr>
      <w:r>
        <w:rPr>
          <w:rFonts w:ascii="仿宋_GB2312" w:hAnsi="仿宋_GB2312" w:eastAsia="仿宋_GB2312" w:cs="仿宋_GB2312"/>
          <w:b/>
          <w:bCs/>
          <w:kern w:val="0"/>
          <w:sz w:val="24"/>
          <w:szCs w:val="24"/>
          <w:lang w:val="zh-CN"/>
        </w:rPr>
        <w:t>1.</w:t>
      </w:r>
      <w:r>
        <w:rPr>
          <w:rFonts w:hint="eastAsia" w:ascii="仿宋_GB2312" w:hAnsi="仿宋_GB2312" w:eastAsia="仿宋_GB2312" w:cs="仿宋_GB2312"/>
          <w:b/>
          <w:bCs/>
          <w:kern w:val="0"/>
          <w:sz w:val="24"/>
          <w:szCs w:val="24"/>
          <w:lang w:val="zh-CN"/>
        </w:rPr>
        <w:t>赛场提供专用工具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53"/>
        <w:gridCol w:w="4075"/>
        <w:gridCol w:w="741"/>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 w:type="dxa"/>
            <w:vAlign w:val="center"/>
          </w:tcPr>
          <w:p>
            <w:pPr>
              <w:spacing w:line="360" w:lineRule="auto"/>
              <w:rPr>
                <w:rFonts w:ascii="仿宋_GB2312" w:hAnsi="仿宋_GB2312" w:eastAsia="仿宋_GB2312"/>
                <w:b/>
                <w:bCs/>
                <w:sz w:val="24"/>
                <w:szCs w:val="24"/>
              </w:rPr>
            </w:pPr>
            <w:r>
              <w:rPr>
                <w:rFonts w:hint="eastAsia" w:ascii="仿宋_GB2312" w:hAnsi="仿宋_GB2312" w:eastAsia="仿宋_GB2312" w:cs="仿宋_GB2312"/>
                <w:b/>
                <w:bCs/>
                <w:sz w:val="24"/>
                <w:szCs w:val="24"/>
              </w:rPr>
              <w:t>序号</w:t>
            </w:r>
          </w:p>
        </w:tc>
        <w:tc>
          <w:tcPr>
            <w:tcW w:w="1853" w:type="dxa"/>
            <w:vAlign w:val="center"/>
          </w:tcPr>
          <w:p>
            <w:pPr>
              <w:spacing w:line="360" w:lineRule="auto"/>
              <w:rPr>
                <w:rFonts w:ascii="仿宋_GB2312" w:hAnsi="仿宋_GB2312" w:eastAsia="仿宋_GB2312"/>
                <w:b/>
                <w:bCs/>
                <w:sz w:val="24"/>
                <w:szCs w:val="24"/>
              </w:rPr>
            </w:pPr>
            <w:r>
              <w:rPr>
                <w:rFonts w:hint="eastAsia" w:ascii="仿宋_GB2312" w:hAnsi="仿宋_GB2312" w:eastAsia="仿宋_GB2312" w:cs="仿宋_GB2312"/>
                <w:b/>
                <w:bCs/>
                <w:sz w:val="24"/>
                <w:szCs w:val="24"/>
              </w:rPr>
              <w:t>名称</w:t>
            </w:r>
          </w:p>
        </w:tc>
        <w:tc>
          <w:tcPr>
            <w:tcW w:w="4075" w:type="dxa"/>
            <w:vAlign w:val="center"/>
          </w:tcPr>
          <w:p>
            <w:pPr>
              <w:spacing w:line="360" w:lineRule="auto"/>
              <w:rPr>
                <w:rFonts w:ascii="仿宋_GB2312" w:hAnsi="仿宋_GB2312" w:eastAsia="仿宋_GB2312"/>
                <w:b/>
                <w:bCs/>
                <w:sz w:val="24"/>
                <w:szCs w:val="24"/>
              </w:rPr>
            </w:pPr>
            <w:r>
              <w:rPr>
                <w:rFonts w:hint="eastAsia" w:ascii="仿宋_GB2312" w:hAnsi="仿宋_GB2312" w:eastAsia="仿宋_GB2312" w:cs="仿宋_GB2312"/>
                <w:b/>
                <w:bCs/>
                <w:sz w:val="24"/>
                <w:szCs w:val="24"/>
              </w:rPr>
              <w:t>规格</w:t>
            </w:r>
          </w:p>
        </w:tc>
        <w:tc>
          <w:tcPr>
            <w:tcW w:w="741" w:type="dxa"/>
            <w:vAlign w:val="center"/>
          </w:tcPr>
          <w:p>
            <w:pPr>
              <w:spacing w:line="360" w:lineRule="auto"/>
              <w:rPr>
                <w:rFonts w:ascii="仿宋_GB2312" w:hAnsi="仿宋_GB2312" w:eastAsia="仿宋_GB2312"/>
                <w:b/>
                <w:bCs/>
                <w:sz w:val="24"/>
                <w:szCs w:val="24"/>
              </w:rPr>
            </w:pPr>
            <w:r>
              <w:rPr>
                <w:rFonts w:hint="eastAsia" w:ascii="仿宋_GB2312" w:hAnsi="仿宋_GB2312" w:eastAsia="仿宋_GB2312" w:cs="仿宋_GB2312"/>
                <w:b/>
                <w:bCs/>
                <w:sz w:val="24"/>
                <w:szCs w:val="24"/>
              </w:rPr>
              <w:t>数量</w:t>
            </w:r>
          </w:p>
        </w:tc>
        <w:tc>
          <w:tcPr>
            <w:tcW w:w="987" w:type="dxa"/>
            <w:vAlign w:val="center"/>
          </w:tcPr>
          <w:p>
            <w:pPr>
              <w:spacing w:line="360" w:lineRule="auto"/>
              <w:rPr>
                <w:rFonts w:ascii="仿宋_GB2312" w:hAnsi="仿宋_GB2312" w:eastAsia="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 w:type="dxa"/>
            <w:vAlign w:val="center"/>
          </w:tcPr>
          <w:p>
            <w:p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1853" w:type="dxa"/>
            <w:vMerge w:val="restart"/>
            <w:vAlign w:val="center"/>
          </w:tcPr>
          <w:p>
            <w:pPr>
              <w:spacing w:line="360" w:lineRule="auto"/>
              <w:rPr>
                <w:rFonts w:ascii="仿宋_GB2312" w:hAnsi="仿宋_GB2312" w:eastAsia="仿宋_GB2312"/>
                <w:sz w:val="24"/>
                <w:szCs w:val="24"/>
              </w:rPr>
            </w:pPr>
            <w:r>
              <w:rPr>
                <w:rFonts w:hint="eastAsia" w:ascii="仿宋_GB2312" w:hAnsi="仿宋_GB2312" w:eastAsia="仿宋_GB2312" w:cs="仿宋_GB2312"/>
                <w:sz w:val="24"/>
                <w:szCs w:val="24"/>
              </w:rPr>
              <w:t>泄压工具</w:t>
            </w:r>
          </w:p>
        </w:tc>
        <w:tc>
          <w:tcPr>
            <w:tcW w:w="4075" w:type="dxa"/>
            <w:vAlign w:val="center"/>
          </w:tcPr>
          <w:p>
            <w:pPr>
              <w:spacing w:line="360" w:lineRule="auto"/>
              <w:rPr>
                <w:rFonts w:ascii="仿宋_GB2312" w:hAnsi="仿宋_GB2312" w:eastAsia="仿宋_GB2312" w:cs="仿宋_GB2312"/>
                <w:spacing w:val="-2"/>
                <w:sz w:val="24"/>
                <w:szCs w:val="24"/>
              </w:rPr>
            </w:pPr>
            <w:r>
              <w:rPr>
                <w:rFonts w:ascii="仿宋_GB2312" w:hAnsi="仿宋_GB2312" w:eastAsia="仿宋_GB2312" w:cs="仿宋_GB2312"/>
                <w:spacing w:val="-2"/>
                <w:sz w:val="24"/>
                <w:szCs w:val="24"/>
              </w:rPr>
              <w:t>QZB275-77-6</w:t>
            </w:r>
          </w:p>
        </w:tc>
        <w:tc>
          <w:tcPr>
            <w:tcW w:w="741" w:type="dxa"/>
            <w:vAlign w:val="center"/>
          </w:tcPr>
          <w:p>
            <w:pPr>
              <w:spacing w:line="360" w:lineRule="auto"/>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只</w:t>
            </w:r>
          </w:p>
        </w:tc>
        <w:tc>
          <w:tcPr>
            <w:tcW w:w="987" w:type="dxa"/>
            <w:vAlign w:val="center"/>
          </w:tcPr>
          <w:p>
            <w:pPr>
              <w:spacing w:line="360" w:lineRule="auto"/>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6" w:type="dxa"/>
            <w:vAlign w:val="center"/>
          </w:tcPr>
          <w:p>
            <w:p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2</w:t>
            </w:r>
          </w:p>
        </w:tc>
        <w:tc>
          <w:tcPr>
            <w:tcW w:w="1853" w:type="dxa"/>
            <w:vMerge w:val="continue"/>
            <w:vAlign w:val="center"/>
          </w:tcPr>
          <w:p>
            <w:pPr>
              <w:spacing w:line="360" w:lineRule="auto"/>
              <w:rPr>
                <w:rFonts w:ascii="仿宋_GB2312" w:hAnsi="仿宋_GB2312" w:eastAsia="仿宋_GB2312" w:cs="仿宋_GB2312"/>
                <w:sz w:val="24"/>
                <w:szCs w:val="24"/>
              </w:rPr>
            </w:pPr>
          </w:p>
        </w:tc>
        <w:tc>
          <w:tcPr>
            <w:tcW w:w="4075" w:type="dxa"/>
            <w:vAlign w:val="center"/>
          </w:tcPr>
          <w:p>
            <w:pPr>
              <w:spacing w:line="360" w:lineRule="auto"/>
              <w:rPr>
                <w:rFonts w:ascii="仿宋_GB2312" w:hAnsi="仿宋_GB2312" w:eastAsia="仿宋_GB2312" w:cs="仿宋_GB2312"/>
                <w:spacing w:val="-2"/>
                <w:sz w:val="24"/>
                <w:szCs w:val="24"/>
              </w:rPr>
            </w:pPr>
            <w:r>
              <w:rPr>
                <w:rFonts w:ascii="仿宋_GB2312" w:hAnsi="仿宋_GB2312" w:eastAsia="仿宋_GB2312" w:cs="仿宋_GB2312"/>
                <w:spacing w:val="-2"/>
                <w:sz w:val="24"/>
                <w:szCs w:val="24"/>
              </w:rPr>
              <w:t>QZB275-77-8</w:t>
            </w:r>
          </w:p>
        </w:tc>
        <w:tc>
          <w:tcPr>
            <w:tcW w:w="741" w:type="dxa"/>
            <w:vAlign w:val="center"/>
          </w:tcPr>
          <w:p>
            <w:pPr>
              <w:spacing w:line="360" w:lineRule="auto"/>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只</w:t>
            </w:r>
          </w:p>
        </w:tc>
        <w:tc>
          <w:tcPr>
            <w:tcW w:w="987" w:type="dxa"/>
            <w:vAlign w:val="center"/>
          </w:tcPr>
          <w:p>
            <w:pPr>
              <w:spacing w:line="360" w:lineRule="auto"/>
              <w:rPr>
                <w:rFonts w:ascii="仿宋_GB2312" w:hAnsi="仿宋_GB2312" w:eastAsia="仿宋_GB2312"/>
                <w:sz w:val="24"/>
                <w:szCs w:val="24"/>
              </w:rPr>
            </w:pPr>
          </w:p>
        </w:tc>
      </w:tr>
    </w:tbl>
    <w:p>
      <w:pPr>
        <w:snapToGrid w:val="0"/>
        <w:spacing w:line="360" w:lineRule="auto"/>
        <w:ind w:firstLine="482" w:firstLineChars="200"/>
        <w:rPr>
          <w:rFonts w:ascii="仿宋_GB2312" w:hAnsi="仿宋_GB2312" w:eastAsia="仿宋_GB2312"/>
          <w:b/>
          <w:kern w:val="0"/>
          <w:sz w:val="24"/>
          <w:szCs w:val="24"/>
          <w:lang w:val="zh-CN"/>
        </w:rPr>
      </w:pPr>
      <w:r>
        <w:rPr>
          <w:rFonts w:ascii="仿宋_GB2312" w:hAnsi="仿宋_GB2312" w:eastAsia="仿宋_GB2312" w:cs="仿宋_GB2312"/>
          <w:b/>
          <w:kern w:val="0"/>
          <w:sz w:val="24"/>
          <w:szCs w:val="24"/>
          <w:lang w:val="zh-CN"/>
        </w:rPr>
        <w:t>2.</w:t>
      </w:r>
      <w:r>
        <w:rPr>
          <w:rFonts w:hint="eastAsia" w:ascii="仿宋_GB2312" w:hAnsi="仿宋_GB2312" w:eastAsia="仿宋_GB2312" w:cs="仿宋_GB2312"/>
          <w:b/>
          <w:kern w:val="0"/>
          <w:sz w:val="24"/>
          <w:szCs w:val="24"/>
          <w:lang w:val="zh-CN"/>
        </w:rPr>
        <w:t>选手自带工具</w:t>
      </w:r>
    </w:p>
    <w:p>
      <w:pPr>
        <w:snapToGrid w:val="0"/>
        <w:spacing w:line="360" w:lineRule="auto"/>
        <w:ind w:firstLine="482" w:firstLineChars="200"/>
        <w:rPr>
          <w:rFonts w:ascii="仿宋_GB2312" w:hAnsi="仿宋_GB2312" w:eastAsia="仿宋_GB2312"/>
          <w:b/>
          <w:kern w:val="0"/>
          <w:sz w:val="24"/>
          <w:szCs w:val="24"/>
          <w:lang w:val="zh-CN"/>
        </w:rPr>
      </w:pPr>
      <w:r>
        <w:rPr>
          <w:rFonts w:hint="eastAsia" w:ascii="仿宋_GB2312" w:hAnsi="仿宋_GB2312" w:eastAsia="仿宋_GB2312" w:cs="仿宋_GB2312"/>
          <w:b/>
          <w:kern w:val="0"/>
          <w:sz w:val="24"/>
          <w:szCs w:val="24"/>
          <w:lang w:val="zh-CN"/>
        </w:rPr>
        <w:t>（</w:t>
      </w:r>
      <w:r>
        <w:rPr>
          <w:rFonts w:ascii="仿宋_GB2312" w:hAnsi="仿宋_GB2312" w:eastAsia="仿宋_GB2312" w:cs="仿宋_GB2312"/>
          <w:b/>
          <w:kern w:val="0"/>
          <w:sz w:val="24"/>
          <w:szCs w:val="24"/>
          <w:lang w:val="zh-CN"/>
        </w:rPr>
        <w:t>1</w:t>
      </w:r>
      <w:r>
        <w:rPr>
          <w:rFonts w:hint="eastAsia" w:ascii="仿宋_GB2312" w:hAnsi="仿宋_GB2312" w:eastAsia="仿宋_GB2312" w:cs="仿宋_GB2312"/>
          <w:b/>
          <w:kern w:val="0"/>
          <w:sz w:val="24"/>
          <w:szCs w:val="24"/>
          <w:lang w:val="zh-CN"/>
        </w:rPr>
        <w:t>）连接电路的工具：螺丝刀（不得使用电动螺丝刀）、剥线钳、</w:t>
      </w:r>
      <w:r>
        <w:rPr>
          <w:rFonts w:hint="eastAsia" w:ascii="仿宋_GB2312" w:hAnsi="仿宋_GB2312" w:eastAsia="仿宋_GB2312" w:cs="仿宋_GB2312"/>
          <w:b/>
          <w:kern w:val="0"/>
          <w:sz w:val="24"/>
          <w:szCs w:val="24"/>
        </w:rPr>
        <w:t>钟表螺丝刀、</w:t>
      </w:r>
      <w:r>
        <w:rPr>
          <w:rFonts w:hint="eastAsia" w:ascii="仿宋_GB2312" w:hAnsi="仿宋_GB2312" w:eastAsia="仿宋_GB2312" w:cs="仿宋_GB2312"/>
          <w:b/>
          <w:kern w:val="0"/>
          <w:sz w:val="24"/>
          <w:szCs w:val="24"/>
          <w:lang w:val="zh-CN"/>
        </w:rPr>
        <w:t>尖咀钳、斜口钳、镊子、剪刀、电烙铁、烙铁架、焊锡丝。</w:t>
      </w:r>
    </w:p>
    <w:p>
      <w:pPr>
        <w:snapToGrid w:val="0"/>
        <w:spacing w:line="360" w:lineRule="auto"/>
        <w:ind w:firstLine="482" w:firstLineChars="200"/>
        <w:rPr>
          <w:rFonts w:ascii="仿宋_GB2312" w:hAnsi="仿宋_GB2312" w:eastAsia="仿宋_GB2312"/>
          <w:b/>
          <w:kern w:val="0"/>
          <w:sz w:val="24"/>
          <w:szCs w:val="24"/>
        </w:rPr>
      </w:pPr>
      <w:r>
        <w:rPr>
          <w:rFonts w:hint="eastAsia" w:ascii="仿宋_GB2312" w:hAnsi="仿宋_GB2312" w:eastAsia="仿宋_GB2312" w:cs="仿宋_GB2312"/>
          <w:b/>
          <w:kern w:val="0"/>
          <w:sz w:val="24"/>
          <w:szCs w:val="24"/>
        </w:rPr>
        <w:t>（</w:t>
      </w:r>
      <w:r>
        <w:rPr>
          <w:rFonts w:ascii="仿宋_GB2312" w:hAnsi="仿宋_GB2312" w:eastAsia="仿宋_GB2312" w:cs="仿宋_GB2312"/>
          <w:b/>
          <w:kern w:val="0"/>
          <w:sz w:val="24"/>
          <w:szCs w:val="24"/>
        </w:rPr>
        <w:t>2</w:t>
      </w:r>
      <w:r>
        <w:rPr>
          <w:rFonts w:hint="eastAsia" w:ascii="仿宋_GB2312" w:hAnsi="仿宋_GB2312" w:eastAsia="仿宋_GB2312" w:cs="仿宋_GB2312"/>
          <w:b/>
          <w:kern w:val="0"/>
          <w:sz w:val="24"/>
          <w:szCs w:val="24"/>
        </w:rPr>
        <w:t>）电路和元件检查工具：万用表。</w:t>
      </w:r>
    </w:p>
    <w:p>
      <w:pPr>
        <w:snapToGrid w:val="0"/>
        <w:spacing w:line="360" w:lineRule="auto"/>
        <w:ind w:firstLine="482" w:firstLineChars="200"/>
        <w:rPr>
          <w:rFonts w:ascii="仿宋_GB2312" w:hAnsi="仿宋_GB2312" w:eastAsia="仿宋_GB2312"/>
          <w:b/>
          <w:kern w:val="0"/>
          <w:sz w:val="24"/>
          <w:szCs w:val="24"/>
        </w:rPr>
      </w:pPr>
      <w:r>
        <w:rPr>
          <w:rFonts w:hint="eastAsia" w:ascii="仿宋_GB2312" w:hAnsi="仿宋_GB2312" w:eastAsia="仿宋_GB2312" w:cs="仿宋_GB2312"/>
          <w:b/>
          <w:kern w:val="0"/>
          <w:sz w:val="24"/>
          <w:szCs w:val="24"/>
        </w:rPr>
        <w:t>（</w:t>
      </w:r>
      <w:r>
        <w:rPr>
          <w:rFonts w:ascii="仿宋_GB2312" w:hAnsi="仿宋_GB2312" w:eastAsia="仿宋_GB2312" w:cs="仿宋_GB2312"/>
          <w:b/>
          <w:kern w:val="0"/>
          <w:sz w:val="24"/>
          <w:szCs w:val="24"/>
        </w:rPr>
        <w:t>3</w:t>
      </w:r>
      <w:r>
        <w:rPr>
          <w:rFonts w:hint="eastAsia" w:ascii="仿宋_GB2312" w:hAnsi="仿宋_GB2312" w:eastAsia="仿宋_GB2312" w:cs="仿宋_GB2312"/>
          <w:b/>
          <w:kern w:val="0"/>
          <w:sz w:val="24"/>
          <w:szCs w:val="24"/>
        </w:rPr>
        <w:t>）机械设备安装工具：活动扳手、呆扳手、内、外六角扳手（不得使用电动扳手）。</w:t>
      </w:r>
    </w:p>
    <w:p>
      <w:pPr>
        <w:snapToGrid w:val="0"/>
        <w:spacing w:line="360" w:lineRule="auto"/>
        <w:ind w:firstLine="482" w:firstLineChars="200"/>
        <w:rPr>
          <w:rFonts w:ascii="仿宋_GB2312" w:hAnsi="仿宋_GB2312" w:eastAsia="仿宋_GB2312"/>
          <w:b/>
          <w:kern w:val="0"/>
          <w:sz w:val="24"/>
          <w:szCs w:val="24"/>
        </w:rPr>
      </w:pPr>
      <w:r>
        <w:rPr>
          <w:rFonts w:hint="eastAsia" w:ascii="仿宋_GB2312" w:hAnsi="仿宋_GB2312" w:eastAsia="仿宋_GB2312" w:cs="仿宋_GB2312"/>
          <w:b/>
          <w:kern w:val="0"/>
          <w:sz w:val="24"/>
          <w:szCs w:val="24"/>
        </w:rPr>
        <w:t>（</w:t>
      </w:r>
      <w:r>
        <w:rPr>
          <w:rFonts w:ascii="仿宋_GB2312" w:hAnsi="仿宋_GB2312" w:eastAsia="仿宋_GB2312" w:cs="仿宋_GB2312"/>
          <w:b/>
          <w:kern w:val="0"/>
          <w:sz w:val="24"/>
          <w:szCs w:val="24"/>
        </w:rPr>
        <w:t>4</w:t>
      </w:r>
      <w:r>
        <w:rPr>
          <w:rFonts w:hint="eastAsia" w:ascii="仿宋_GB2312" w:hAnsi="仿宋_GB2312" w:eastAsia="仿宋_GB2312" w:cs="仿宋_GB2312"/>
          <w:b/>
          <w:kern w:val="0"/>
          <w:sz w:val="24"/>
          <w:szCs w:val="24"/>
        </w:rPr>
        <w:t>）书面作答工具：无储存功能的计算器、圆珠笔或签字笔（禁止使用红色圆珠笔或签字笔）、铅笔、橡皮擦、三角尺。</w:t>
      </w:r>
    </w:p>
    <w:p>
      <w:pPr>
        <w:snapToGrid w:val="0"/>
        <w:spacing w:line="360" w:lineRule="auto"/>
        <w:ind w:firstLine="482" w:firstLineChars="200"/>
        <w:rPr>
          <w:rFonts w:ascii="仿宋_GB2312" w:hAnsi="仿宋_GB2312" w:eastAsia="仿宋_GB2312"/>
          <w:b/>
          <w:kern w:val="0"/>
          <w:sz w:val="24"/>
          <w:szCs w:val="24"/>
        </w:rPr>
      </w:pPr>
      <w:r>
        <w:rPr>
          <w:rFonts w:hint="eastAsia" w:ascii="仿宋_GB2312" w:hAnsi="仿宋_GB2312" w:eastAsia="仿宋_GB2312" w:cs="仿宋_GB2312"/>
          <w:b/>
          <w:kern w:val="0"/>
          <w:sz w:val="24"/>
          <w:szCs w:val="24"/>
        </w:rPr>
        <w:t>（</w:t>
      </w:r>
      <w:r>
        <w:rPr>
          <w:rFonts w:ascii="仿宋_GB2312" w:hAnsi="仿宋_GB2312" w:eastAsia="仿宋_GB2312" w:cs="仿宋_GB2312"/>
          <w:b/>
          <w:kern w:val="0"/>
          <w:sz w:val="24"/>
          <w:szCs w:val="24"/>
        </w:rPr>
        <w:t>5</w:t>
      </w:r>
      <w:r>
        <w:rPr>
          <w:rFonts w:hint="eastAsia" w:ascii="仿宋_GB2312" w:hAnsi="仿宋_GB2312" w:eastAsia="仿宋_GB2312" w:cs="仿宋_GB2312"/>
          <w:b/>
          <w:kern w:val="0"/>
          <w:sz w:val="24"/>
          <w:szCs w:val="24"/>
        </w:rPr>
        <w:t>）劳保鞋（具备防砸功能）、毛巾等。</w:t>
      </w:r>
    </w:p>
    <w:p>
      <w:pPr>
        <w:pStyle w:val="4"/>
        <w:keepNext w:val="0"/>
        <w:keepLines w:val="0"/>
        <w:adjustRightInd w:val="0"/>
        <w:snapToGrid w:val="0"/>
        <w:spacing w:before="0" w:after="0" w:line="360" w:lineRule="auto"/>
        <w:ind w:firstLine="480" w:firstLineChars="200"/>
        <w:rPr>
          <w:rFonts w:ascii="黑体" w:hAnsi="黑体" w:eastAsia="黑体"/>
          <w:b w:val="0"/>
          <w:bCs w:val="0"/>
          <w:sz w:val="24"/>
          <w:szCs w:val="24"/>
        </w:rPr>
      </w:pPr>
      <w:r>
        <w:rPr>
          <w:rFonts w:hint="eastAsia" w:ascii="黑体" w:hAnsi="黑体" w:eastAsia="黑体" w:cs="黑体"/>
          <w:b w:val="0"/>
          <w:bCs w:val="0"/>
          <w:sz w:val="24"/>
          <w:szCs w:val="24"/>
        </w:rPr>
        <w:t>十一、成绩评定</w:t>
      </w:r>
    </w:p>
    <w:p>
      <w:pPr>
        <w:snapToGrid w:val="0"/>
        <w:spacing w:line="360" w:lineRule="auto"/>
        <w:ind w:firstLine="482" w:firstLineChars="200"/>
        <w:rPr>
          <w:rFonts w:ascii="仿宋_GB2312" w:hAnsi="仿宋_GB2312" w:eastAsia="仿宋_GB2312"/>
          <w:b/>
          <w:bCs/>
          <w:kern w:val="0"/>
          <w:sz w:val="24"/>
          <w:szCs w:val="24"/>
        </w:rPr>
      </w:pPr>
      <w:r>
        <w:rPr>
          <w:rFonts w:hint="eastAsia" w:ascii="仿宋_GB2312" w:hAnsi="仿宋_GB2312" w:eastAsia="仿宋_GB2312" w:cs="仿宋_GB2312"/>
          <w:b/>
          <w:bCs/>
          <w:kern w:val="0"/>
          <w:sz w:val="24"/>
          <w:szCs w:val="24"/>
        </w:rPr>
        <w:t>（一）评分标准的制定原则</w:t>
      </w:r>
    </w:p>
    <w:p>
      <w:pPr>
        <w:snapToGrid w:val="0"/>
        <w:spacing w:line="360" w:lineRule="auto"/>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根据选手在规定时间内完成工作任务的情况，依据液压与气动行业相关标准，本着“科学严谨、公正公平、可操作性强”的原则，制定评分标准，综合评价参赛选手职业能力。赛项总成绩满分为</w:t>
      </w:r>
      <w:r>
        <w:rPr>
          <w:rFonts w:ascii="仿宋_GB2312" w:hAnsi="仿宋_GB2312" w:eastAsia="仿宋_GB2312" w:cs="仿宋_GB2312"/>
          <w:kern w:val="0"/>
          <w:sz w:val="24"/>
          <w:szCs w:val="24"/>
          <w:lang w:val="zh-CN"/>
        </w:rPr>
        <w:t>100</w:t>
      </w:r>
      <w:r>
        <w:rPr>
          <w:rFonts w:hint="eastAsia" w:ascii="仿宋_GB2312" w:hAnsi="仿宋_GB2312" w:eastAsia="仿宋_GB2312" w:cs="仿宋_GB2312"/>
          <w:kern w:val="0"/>
          <w:sz w:val="24"/>
          <w:szCs w:val="24"/>
          <w:lang w:val="zh-CN"/>
        </w:rPr>
        <w:t>分。</w:t>
      </w:r>
    </w:p>
    <w:p>
      <w:pPr>
        <w:snapToGrid w:val="0"/>
        <w:spacing w:line="360" w:lineRule="auto"/>
        <w:ind w:firstLine="482" w:firstLineChars="200"/>
        <w:rPr>
          <w:rFonts w:ascii="仿宋_GB2312" w:hAnsi="仿宋_GB2312" w:eastAsia="仿宋_GB2312"/>
          <w:b/>
          <w:bCs/>
          <w:kern w:val="0"/>
          <w:sz w:val="24"/>
          <w:szCs w:val="24"/>
        </w:rPr>
      </w:pPr>
      <w:r>
        <w:rPr>
          <w:rFonts w:hint="eastAsia" w:ascii="仿宋_GB2312" w:hAnsi="仿宋_GB2312" w:eastAsia="仿宋_GB2312" w:cs="仿宋_GB2312"/>
          <w:b/>
          <w:bCs/>
          <w:kern w:val="0"/>
          <w:sz w:val="24"/>
          <w:szCs w:val="24"/>
        </w:rPr>
        <w:t>（二）评分项目及配分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86"/>
        <w:gridCol w:w="752"/>
        <w:gridCol w:w="445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序号</w:t>
            </w:r>
          </w:p>
        </w:tc>
        <w:tc>
          <w:tcPr>
            <w:tcW w:w="1786"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项目</w:t>
            </w:r>
          </w:p>
        </w:tc>
        <w:tc>
          <w:tcPr>
            <w:tcW w:w="752"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比例</w:t>
            </w:r>
          </w:p>
        </w:tc>
        <w:tc>
          <w:tcPr>
            <w:tcW w:w="4450"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二级指标</w:t>
            </w:r>
          </w:p>
        </w:tc>
        <w:tc>
          <w:tcPr>
            <w:tcW w:w="817"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w:t>
            </w:r>
          </w:p>
        </w:tc>
        <w:tc>
          <w:tcPr>
            <w:tcW w:w="1786" w:type="dxa"/>
            <w:vMerge w:val="restart"/>
            <w:vAlign w:val="center"/>
          </w:tcPr>
          <w:p>
            <w:pPr>
              <w:adjustRightInd w:val="0"/>
              <w:snapToGrid w:val="0"/>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液压、气动及电气系统回路设计、优化和分析</w:t>
            </w:r>
          </w:p>
        </w:tc>
        <w:tc>
          <w:tcPr>
            <w:tcW w:w="752" w:type="dxa"/>
            <w:vMerge w:val="restart"/>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15%</w:t>
            </w: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液压与气动系统回路设计及优化功能是否齐全，是否合理</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板式、叠加式和插装式液压元件符号标识书写是否正确，是否符合相关标准</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3</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 xml:space="preserve">气动元件符号标识书写是否正确 </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4</w:t>
            </w:r>
          </w:p>
        </w:tc>
        <w:tc>
          <w:tcPr>
            <w:tcW w:w="1786" w:type="dxa"/>
            <w:vMerge w:val="restart"/>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液压知识与职业能力</w:t>
            </w:r>
          </w:p>
        </w:tc>
        <w:tc>
          <w:tcPr>
            <w:tcW w:w="752" w:type="dxa"/>
            <w:vMerge w:val="restart"/>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5%</w:t>
            </w: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设备整体操作规范性</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ascii="仿宋_GB2312" w:hAnsi="宋体" w:eastAsia="仿宋_GB2312" w:cs="宋体"/>
                <w:sz w:val="24"/>
              </w:rPr>
              <w:t>5</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材料利用效率，接线及材料·损耗</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ascii="仿宋_GB2312" w:hAnsi="宋体" w:eastAsia="仿宋_GB2312" w:cs="宋体"/>
                <w:sz w:val="24"/>
              </w:rPr>
              <w:t>6</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工具、量具使用规范性</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ascii="仿宋_GB2312" w:hAnsi="宋体" w:eastAsia="仿宋_GB2312" w:cs="宋体"/>
                <w:sz w:val="24"/>
              </w:rPr>
              <w:t>7</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竞赛现场安全、文明生产</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ascii="仿宋_GB2312" w:hAnsi="宋体" w:eastAsia="仿宋_GB2312" w:cs="宋体"/>
                <w:sz w:val="24"/>
              </w:rPr>
              <w:t>8</w:t>
            </w:r>
          </w:p>
        </w:tc>
        <w:tc>
          <w:tcPr>
            <w:tcW w:w="1786" w:type="dxa"/>
            <w:vMerge w:val="restart"/>
            <w:vAlign w:val="center"/>
          </w:tcPr>
          <w:p>
            <w:pPr>
              <w:adjustRightInd w:val="0"/>
              <w:snapToGrid w:val="0"/>
              <w:jc w:val="center"/>
              <w:rPr>
                <w:rFonts w:ascii="仿宋_GB2312" w:hAnsi="宋体" w:eastAsia="仿宋_GB2312" w:cs="宋体"/>
                <w:sz w:val="24"/>
              </w:rPr>
            </w:pPr>
            <w:r>
              <w:rPr>
                <w:rFonts w:hint="eastAsia" w:ascii="仿宋_GB2312" w:hAnsi="仿宋_GB2312" w:eastAsia="仿宋_GB2312" w:cs="仿宋_GB2312"/>
                <w:bCs/>
                <w:kern w:val="0"/>
                <w:sz w:val="24"/>
              </w:rPr>
              <w:t>液压与气动系统回路安装与调试</w:t>
            </w:r>
          </w:p>
        </w:tc>
        <w:tc>
          <w:tcPr>
            <w:tcW w:w="752" w:type="dxa"/>
            <w:vMerge w:val="restart"/>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5</w:t>
            </w:r>
            <w:r>
              <w:rPr>
                <w:rFonts w:hint="eastAsia" w:ascii="仿宋_GB2312" w:hAnsi="宋体" w:eastAsia="仿宋_GB2312" w:cs="宋体"/>
                <w:sz w:val="24"/>
              </w:rPr>
              <w:t>%</w:t>
            </w: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限压式变量叶片泵系统回路的安装与调试</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ascii="仿宋_GB2312" w:hAnsi="宋体" w:eastAsia="仿宋_GB2312" w:cs="宋体"/>
                <w:sz w:val="24"/>
              </w:rPr>
              <w:t>9</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定量柱塞泵系统回路的安装与调试</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ascii="仿宋_GB2312" w:hAnsi="宋体" w:eastAsia="仿宋_GB2312" w:cs="宋体"/>
                <w:sz w:val="24"/>
              </w:rPr>
              <w:t>10</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板式阀液压系统回路的搭建与调试</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ascii="仿宋_GB2312" w:hAnsi="宋体" w:eastAsia="仿宋_GB2312" w:cs="宋体"/>
                <w:sz w:val="24"/>
              </w:rPr>
              <w:t>11</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叠加式液压系统回路的搭建与调试</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ascii="仿宋_GB2312" w:hAnsi="宋体" w:eastAsia="仿宋_GB2312" w:cs="宋体"/>
                <w:sz w:val="24"/>
              </w:rPr>
              <w:t>12</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插装加式液压系统回路的搭建与调试</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13</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液压管路、气动管路布局是否符合规范</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14</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液压元件使用是否正确</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15</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液压回路压力、流量、温度调试是否正确</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16</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上位机组态监控界面设计，变量定义</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17</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组态动画连接、通信连接</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8</w:t>
            </w:r>
          </w:p>
        </w:tc>
        <w:tc>
          <w:tcPr>
            <w:tcW w:w="1786" w:type="dxa"/>
            <w:vMerge w:val="restart"/>
            <w:vAlign w:val="center"/>
          </w:tcPr>
          <w:p>
            <w:pPr>
              <w:adjustRightInd w:val="0"/>
              <w:snapToGrid w:val="0"/>
              <w:jc w:val="center"/>
              <w:rPr>
                <w:rFonts w:ascii="仿宋_GB2312" w:hAnsi="宋体" w:eastAsia="仿宋_GB2312" w:cs="宋体"/>
                <w:sz w:val="24"/>
              </w:rPr>
            </w:pPr>
            <w:r>
              <w:rPr>
                <w:rFonts w:hint="eastAsia" w:ascii="仿宋_GB2312" w:hAnsi="仿宋_GB2312" w:eastAsia="仿宋_GB2312" w:cs="仿宋_GB2312"/>
                <w:bCs/>
                <w:kern w:val="0"/>
                <w:sz w:val="24"/>
              </w:rPr>
              <w:t>电气控制回路安装、连接</w:t>
            </w:r>
          </w:p>
        </w:tc>
        <w:tc>
          <w:tcPr>
            <w:tcW w:w="752" w:type="dxa"/>
            <w:vMerge w:val="restart"/>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10%</w:t>
            </w: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电气线路连接是否正确</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9</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仿宋_GB2312" w:eastAsia="仿宋_GB2312" w:cs="仿宋_GB2312"/>
                <w:bCs/>
                <w:kern w:val="0"/>
                <w:sz w:val="24"/>
              </w:rPr>
              <w:t>电气控制回路连接过程是否符合职业操作安全标准</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0</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电气控制系统线路连接工艺是否符合标准</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1</w:t>
            </w:r>
          </w:p>
        </w:tc>
        <w:tc>
          <w:tcPr>
            <w:tcW w:w="1786" w:type="dxa"/>
            <w:vMerge w:val="restart"/>
            <w:vAlign w:val="center"/>
          </w:tcPr>
          <w:p>
            <w:pPr>
              <w:adjustRightInd w:val="0"/>
              <w:snapToGrid w:val="0"/>
              <w:jc w:val="center"/>
              <w:rPr>
                <w:rFonts w:ascii="仿宋_GB2312" w:hAnsi="宋体" w:eastAsia="仿宋_GB2312" w:cs="宋体"/>
                <w:sz w:val="24"/>
              </w:rPr>
            </w:pPr>
            <w:r>
              <w:rPr>
                <w:rFonts w:hint="eastAsia" w:ascii="仿宋_GB2312" w:hAnsi="仿宋_GB2312" w:eastAsia="仿宋_GB2312" w:cs="仿宋_GB2312"/>
                <w:bCs/>
                <w:kern w:val="0"/>
                <w:sz w:val="24"/>
              </w:rPr>
              <w:t>控制系统PLC程序设计</w:t>
            </w:r>
          </w:p>
        </w:tc>
        <w:tc>
          <w:tcPr>
            <w:tcW w:w="752" w:type="dxa"/>
            <w:vMerge w:val="restart"/>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10%</w:t>
            </w:r>
          </w:p>
        </w:tc>
        <w:tc>
          <w:tcPr>
            <w:tcW w:w="4450" w:type="dxa"/>
            <w:vAlign w:val="center"/>
          </w:tcPr>
          <w:p>
            <w:pPr>
              <w:adjustRightInd w:val="0"/>
              <w:snapToGrid w:val="0"/>
              <w:rPr>
                <w:rFonts w:ascii="仿宋_GB2312" w:hAnsi="宋体" w:eastAsia="仿宋_GB2312" w:cs="宋体"/>
                <w:sz w:val="24"/>
              </w:rPr>
            </w:pPr>
            <w:r>
              <w:rPr>
                <w:rFonts w:hint="eastAsia" w:ascii="仿宋_GB2312" w:hAnsi="仿宋_GB2312" w:eastAsia="仿宋_GB2312" w:cs="仿宋_GB2312"/>
                <w:bCs/>
                <w:kern w:val="0"/>
                <w:sz w:val="24"/>
              </w:rPr>
              <w:t>控制系统PLC程序</w:t>
            </w:r>
            <w:r>
              <w:rPr>
                <w:rFonts w:hint="eastAsia" w:ascii="仿宋_GB2312" w:hAnsi="宋体" w:eastAsia="仿宋_GB2312" w:cs="宋体"/>
                <w:sz w:val="24"/>
              </w:rPr>
              <w:t>是否编写完成</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2</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jc w:val="left"/>
              <w:rPr>
                <w:rFonts w:ascii="仿宋_GB2312" w:hAnsi="宋体" w:eastAsia="仿宋_GB2312" w:cs="宋体"/>
                <w:sz w:val="24"/>
              </w:rPr>
            </w:pPr>
            <w:r>
              <w:rPr>
                <w:rFonts w:hint="eastAsia" w:ascii="仿宋_GB2312" w:hAnsi="仿宋_GB2312" w:eastAsia="仿宋_GB2312" w:cs="仿宋_GB2312"/>
                <w:bCs/>
                <w:kern w:val="0"/>
                <w:sz w:val="24"/>
              </w:rPr>
              <w:t>控制系统PLC程序</w:t>
            </w:r>
            <w:r>
              <w:rPr>
                <w:rFonts w:hint="eastAsia" w:ascii="仿宋_GB2312" w:hAnsi="宋体" w:eastAsia="仿宋_GB2312" w:cs="宋体"/>
                <w:sz w:val="24"/>
              </w:rPr>
              <w:t>注释是否书写完成</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3</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是否完成给定功能块程序书写（温度、液位、转速、位移等）</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4</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设备联机通讯是否正常</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5</w:t>
            </w:r>
          </w:p>
        </w:tc>
        <w:tc>
          <w:tcPr>
            <w:tcW w:w="1786" w:type="dxa"/>
            <w:vMerge w:val="restart"/>
            <w:vAlign w:val="center"/>
          </w:tcPr>
          <w:p>
            <w:pPr>
              <w:adjustRightInd w:val="0"/>
              <w:snapToGrid w:val="0"/>
              <w:jc w:val="center"/>
              <w:rPr>
                <w:rFonts w:ascii="仿宋_GB2312" w:hAnsi="宋体" w:eastAsia="仿宋_GB2312" w:cs="宋体"/>
                <w:sz w:val="24"/>
              </w:rPr>
            </w:pPr>
            <w:r>
              <w:rPr>
                <w:rFonts w:hint="eastAsia" w:ascii="仿宋_GB2312" w:hAnsi="仿宋_GB2312" w:eastAsia="仿宋_GB2312" w:cs="仿宋_GB2312"/>
                <w:bCs/>
                <w:kern w:val="0"/>
                <w:sz w:val="24"/>
              </w:rPr>
              <w:t>整机调试与运行</w:t>
            </w:r>
          </w:p>
        </w:tc>
        <w:tc>
          <w:tcPr>
            <w:tcW w:w="752" w:type="dxa"/>
            <w:vMerge w:val="restart"/>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5</w:t>
            </w:r>
            <w:r>
              <w:rPr>
                <w:rFonts w:hint="eastAsia" w:ascii="仿宋_GB2312" w:hAnsi="宋体" w:eastAsia="仿宋_GB2312" w:cs="宋体"/>
                <w:sz w:val="24"/>
              </w:rPr>
              <w:t>%</w:t>
            </w: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工业级双泵液压站运行功能是否正常</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6</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液压与气动系统回路运行功能是否正常</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7</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模拟装置运行功能是否正常</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r>
              <w:rPr>
                <w:rFonts w:ascii="仿宋_GB2312" w:hAnsi="宋体" w:eastAsia="仿宋_GB2312" w:cs="宋体"/>
                <w:sz w:val="24"/>
              </w:rPr>
              <w:t>8</w:t>
            </w:r>
          </w:p>
        </w:tc>
        <w:tc>
          <w:tcPr>
            <w:tcW w:w="1786" w:type="dxa"/>
            <w:vMerge w:val="continue"/>
            <w:vAlign w:val="center"/>
          </w:tcPr>
          <w:p>
            <w:pPr>
              <w:adjustRightInd w:val="0"/>
              <w:snapToGrid w:val="0"/>
              <w:jc w:val="center"/>
              <w:rPr>
                <w:rFonts w:ascii="仿宋_GB2312" w:hAnsi="宋体" w:eastAsia="仿宋_GB2312" w:cs="宋体"/>
                <w:sz w:val="24"/>
              </w:rPr>
            </w:pPr>
          </w:p>
        </w:tc>
        <w:tc>
          <w:tcPr>
            <w:tcW w:w="752" w:type="dxa"/>
            <w:vMerge w:val="continue"/>
            <w:vAlign w:val="center"/>
          </w:tcPr>
          <w:p>
            <w:pPr>
              <w:adjustRightInd w:val="0"/>
              <w:snapToGrid w:val="0"/>
              <w:jc w:val="center"/>
              <w:rPr>
                <w:rFonts w:ascii="仿宋_GB2312" w:hAnsi="宋体" w:eastAsia="仿宋_GB2312" w:cs="宋体"/>
                <w:sz w:val="24"/>
              </w:rPr>
            </w:pPr>
          </w:p>
        </w:tc>
        <w:tc>
          <w:tcPr>
            <w:tcW w:w="4450" w:type="dxa"/>
            <w:vAlign w:val="center"/>
          </w:tcPr>
          <w:p>
            <w:pPr>
              <w:adjustRightInd w:val="0"/>
              <w:snapToGrid w:val="0"/>
              <w:rPr>
                <w:rFonts w:ascii="仿宋_GB2312" w:hAnsi="宋体" w:eastAsia="仿宋_GB2312" w:cs="宋体"/>
                <w:sz w:val="24"/>
              </w:rPr>
            </w:pPr>
            <w:r>
              <w:rPr>
                <w:rFonts w:hint="eastAsia" w:ascii="仿宋_GB2312" w:hAnsi="宋体" w:eastAsia="仿宋_GB2312" w:cs="宋体"/>
                <w:sz w:val="24"/>
              </w:rPr>
              <w:t>上下料机构是否完成</w:t>
            </w:r>
          </w:p>
        </w:tc>
        <w:tc>
          <w:tcPr>
            <w:tcW w:w="817"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jc w:val="center"/>
              <w:rPr>
                <w:rFonts w:ascii="仿宋_GB2312" w:hAnsi="宋体" w:eastAsia="仿宋_GB2312" w:cs="宋体"/>
                <w:sz w:val="24"/>
              </w:rPr>
            </w:pPr>
            <w:r>
              <w:rPr>
                <w:rFonts w:ascii="仿宋_GB2312" w:hAnsi="宋体" w:eastAsia="仿宋_GB2312" w:cs="宋体"/>
                <w:sz w:val="24"/>
              </w:rPr>
              <w:t>29</w:t>
            </w:r>
          </w:p>
        </w:tc>
        <w:tc>
          <w:tcPr>
            <w:tcW w:w="178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总分</w:t>
            </w:r>
          </w:p>
        </w:tc>
        <w:tc>
          <w:tcPr>
            <w:tcW w:w="6019" w:type="dxa"/>
            <w:gridSpan w:val="3"/>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100%</w:t>
            </w:r>
          </w:p>
        </w:tc>
      </w:tr>
    </w:tbl>
    <w:p>
      <w:pPr>
        <w:pStyle w:val="3"/>
        <w:spacing w:before="0" w:after="0"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（三）减分标准及分值</w:t>
      </w:r>
    </w:p>
    <w:p>
      <w:pPr>
        <w:snapToGrid w:val="0"/>
        <w:spacing w:line="360" w:lineRule="auto"/>
        <w:ind w:firstLine="480" w:firstLineChars="200"/>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选手有下列情形，要从参赛成绩中扣分：</w:t>
      </w:r>
    </w:p>
    <w:p>
      <w:pPr>
        <w:snapToGrid w:val="0"/>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违反比赛规定</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提前进行操作或比赛终止后仍继续操作的</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由现场裁判负责记录扣</w:t>
      </w:r>
      <w:r>
        <w:rPr>
          <w:rFonts w:ascii="仿宋_GB2312" w:hAnsi="仿宋_GB2312" w:eastAsia="仿宋_GB2312" w:cs="仿宋_GB2312"/>
          <w:kern w:val="0"/>
          <w:sz w:val="24"/>
          <w:szCs w:val="24"/>
        </w:rPr>
        <w:t>1-5</w:t>
      </w:r>
      <w:r>
        <w:rPr>
          <w:rFonts w:hint="eastAsia" w:ascii="仿宋_GB2312" w:hAnsi="仿宋_GB2312" w:eastAsia="仿宋_GB2312" w:cs="仿宋_GB2312"/>
          <w:kern w:val="0"/>
          <w:sz w:val="24"/>
          <w:szCs w:val="24"/>
        </w:rPr>
        <w:t>分。</w:t>
      </w:r>
    </w:p>
    <w:p>
      <w:pPr>
        <w:snapToGrid w:val="0"/>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在竞赛过程中，违反赛场纪律，由裁判现场记录参赛选手违纪情节，依据情节扣</w:t>
      </w:r>
      <w:r>
        <w:rPr>
          <w:rFonts w:ascii="仿宋_GB2312" w:hAnsi="仿宋_GB2312" w:eastAsia="仿宋_GB2312" w:cs="仿宋_GB2312"/>
          <w:kern w:val="0"/>
          <w:sz w:val="24"/>
          <w:szCs w:val="24"/>
        </w:rPr>
        <w:t>1-5</w:t>
      </w:r>
      <w:r>
        <w:rPr>
          <w:rFonts w:hint="eastAsia" w:ascii="仿宋_GB2312" w:hAnsi="仿宋_GB2312" w:eastAsia="仿宋_GB2312" w:cs="仿宋_GB2312"/>
          <w:kern w:val="0"/>
          <w:sz w:val="24"/>
          <w:szCs w:val="24"/>
        </w:rPr>
        <w:t>分。情节严重则报竞赛执委会批准，由裁判长宣布终止该选手的比赛。</w:t>
      </w:r>
    </w:p>
    <w:p>
      <w:pPr>
        <w:snapToGrid w:val="0"/>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在完成工作任务的过程中违反操作规程导致人身或设备安全事故，扣</w:t>
      </w:r>
      <w:r>
        <w:rPr>
          <w:rFonts w:ascii="仿宋_GB2312" w:hAnsi="仿宋_GB2312" w:eastAsia="仿宋_GB2312" w:cs="仿宋_GB2312"/>
          <w:kern w:val="0"/>
          <w:sz w:val="24"/>
          <w:szCs w:val="24"/>
        </w:rPr>
        <w:t>20</w:t>
      </w:r>
      <w:r>
        <w:rPr>
          <w:rFonts w:hint="eastAsia" w:ascii="仿宋_GB2312" w:hAnsi="仿宋_GB2312" w:eastAsia="仿宋_GB2312" w:cs="仿宋_GB2312"/>
          <w:kern w:val="0"/>
          <w:sz w:val="24"/>
          <w:szCs w:val="24"/>
        </w:rPr>
        <w:t>分，情况严重者取消比赛资格。</w:t>
      </w:r>
    </w:p>
    <w:p>
      <w:pPr>
        <w:snapToGrid w:val="0"/>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在完成工作任务的过程中违反操作规程或因操作不当，未造成设备损坏或影响其他选手比赛的，扣</w:t>
      </w:r>
      <w:r>
        <w:rPr>
          <w:rFonts w:ascii="仿宋_GB2312" w:hAnsi="仿宋_GB2312" w:eastAsia="仿宋_GB2312" w:cs="仿宋_GB2312"/>
          <w:kern w:val="0"/>
          <w:sz w:val="24"/>
          <w:szCs w:val="24"/>
        </w:rPr>
        <w:t>5-10</w:t>
      </w:r>
      <w:r>
        <w:rPr>
          <w:rFonts w:hint="eastAsia" w:ascii="仿宋_GB2312" w:hAnsi="仿宋_GB2312" w:eastAsia="仿宋_GB2312" w:cs="仿宋_GB2312"/>
          <w:kern w:val="0"/>
          <w:sz w:val="24"/>
          <w:szCs w:val="24"/>
        </w:rPr>
        <w:t>分；造成设备损坏或影响他人比赛情节严重的报竞赛执委会批准，由裁判长宣布终止该选手的比赛，竞赛成绩以</w:t>
      </w:r>
      <w:r>
        <w:rPr>
          <w:rFonts w:ascii="仿宋_GB2312" w:hAnsi="仿宋_GB2312" w:eastAsia="仿宋_GB2312" w:cs="仿宋_GB2312"/>
          <w:kern w:val="0"/>
          <w:sz w:val="24"/>
          <w:szCs w:val="24"/>
        </w:rPr>
        <w:t>0</w:t>
      </w:r>
      <w:r>
        <w:rPr>
          <w:rFonts w:hint="eastAsia" w:ascii="仿宋_GB2312" w:hAnsi="仿宋_GB2312" w:eastAsia="仿宋_GB2312" w:cs="仿宋_GB2312"/>
          <w:kern w:val="0"/>
          <w:sz w:val="24"/>
          <w:szCs w:val="24"/>
        </w:rPr>
        <w:t>分计算。</w:t>
      </w:r>
    </w:p>
    <w:p>
      <w:pPr>
        <w:snapToGrid w:val="0"/>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扰乱赛场秩序，干扰评委的正常工作扣</w:t>
      </w:r>
      <w:r>
        <w:rPr>
          <w:rFonts w:ascii="仿宋_GB2312" w:hAnsi="仿宋_GB2312" w:eastAsia="仿宋_GB2312" w:cs="仿宋_GB2312"/>
          <w:kern w:val="0"/>
          <w:sz w:val="24"/>
          <w:szCs w:val="24"/>
        </w:rPr>
        <w:t>10</w:t>
      </w:r>
      <w:r>
        <w:rPr>
          <w:rFonts w:hint="eastAsia" w:ascii="仿宋_GB2312" w:hAnsi="仿宋_GB2312" w:eastAsia="仿宋_GB2312" w:cs="仿宋_GB2312"/>
          <w:kern w:val="0"/>
          <w:sz w:val="24"/>
          <w:szCs w:val="24"/>
        </w:rPr>
        <w:t>分，情节严重者，经执委会批准，由裁判长宣布，取消参赛资格。</w:t>
      </w:r>
    </w:p>
    <w:p>
      <w:pPr>
        <w:snapToGrid w:val="0"/>
        <w:spacing w:line="360" w:lineRule="auto"/>
        <w:ind w:firstLine="482" w:firstLineChars="200"/>
        <w:rPr>
          <w:rFonts w:ascii="仿宋" w:hAnsi="仿宋" w:eastAsia="仿宋"/>
          <w:b/>
          <w:bCs/>
          <w:kern w:val="0"/>
          <w:sz w:val="24"/>
          <w:szCs w:val="24"/>
        </w:rPr>
      </w:pPr>
      <w:r>
        <w:rPr>
          <w:rFonts w:hint="eastAsia" w:ascii="仿宋" w:hAnsi="仿宋" w:eastAsia="仿宋" w:cs="仿宋"/>
          <w:b/>
          <w:bCs/>
          <w:kern w:val="0"/>
          <w:sz w:val="24"/>
          <w:szCs w:val="24"/>
        </w:rPr>
        <w:t>（四）评分方法</w:t>
      </w:r>
    </w:p>
    <w:p>
      <w:pPr>
        <w:snapToGrid w:val="0"/>
        <w:spacing w:line="360" w:lineRule="auto"/>
        <w:ind w:firstLine="482" w:firstLineChars="200"/>
        <w:rPr>
          <w:rFonts w:ascii="仿宋_GB2312" w:hAnsi="仿宋_GB2312" w:eastAsia="仿宋_GB2312"/>
          <w:kern w:val="0"/>
          <w:sz w:val="24"/>
          <w:szCs w:val="24"/>
        </w:rPr>
      </w:pPr>
      <w:r>
        <w:rPr>
          <w:rStyle w:val="17"/>
          <w:rFonts w:hint="eastAsia" w:ascii="仿宋_GB2312" w:eastAsia="仿宋_GB2312" w:cs="仿宋_GB2312"/>
          <w:sz w:val="24"/>
          <w:szCs w:val="24"/>
        </w:rPr>
        <w:t>（一）</w:t>
      </w:r>
      <w:r>
        <w:rPr>
          <w:rFonts w:hint="eastAsia" w:ascii="仿宋_GB2312" w:hAnsi="仿宋_GB2312" w:eastAsia="仿宋_GB2312" w:cs="仿宋_GB2312"/>
          <w:kern w:val="0"/>
          <w:sz w:val="24"/>
          <w:szCs w:val="24"/>
        </w:rPr>
        <w:t>赛项裁判组负责赛项成绩评定工作。裁判组</w:t>
      </w:r>
      <w:r>
        <w:rPr>
          <w:rFonts w:hint="eastAsia" w:ascii="仿宋_GB2312" w:hAnsi="仿宋_GB2312" w:eastAsia="仿宋_GB2312" w:cs="仿宋_GB2312"/>
          <w:sz w:val="24"/>
          <w:szCs w:val="24"/>
        </w:rPr>
        <w:t>设裁判长</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人、</w:t>
      </w:r>
      <w:r>
        <w:rPr>
          <w:rFonts w:hint="eastAsia" w:ascii="仿宋_GB2312" w:hAnsi="仿宋_GB2312" w:eastAsia="仿宋_GB2312" w:cs="仿宋_GB2312"/>
          <w:kern w:val="0"/>
          <w:sz w:val="24"/>
          <w:szCs w:val="24"/>
        </w:rPr>
        <w:t>检录裁判 1 人、加密裁判 1 人、评分裁判2人，</w:t>
      </w:r>
      <w:r>
        <w:rPr>
          <w:rFonts w:hint="eastAsia" w:ascii="仿宋_GB2312" w:hAnsi="仿宋_GB2312" w:eastAsia="仿宋_GB2312" w:cs="仿宋_GB2312"/>
          <w:sz w:val="24"/>
          <w:szCs w:val="24"/>
        </w:rPr>
        <w:t>现场裁判</w:t>
      </w:r>
      <w:r>
        <w:rPr>
          <w:rFonts w:hint="eastAsia" w:ascii="仿宋_GB2312" w:hAnsi="仿宋_GB2312" w:eastAsia="仿宋_GB2312" w:cs="仿宋_GB2312"/>
          <w:kern w:val="0"/>
          <w:sz w:val="24"/>
          <w:szCs w:val="24"/>
        </w:rPr>
        <w:t>每</w:t>
      </w: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位为一小组，设组长</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名，负责</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个赛位的现场执裁工作。比赛实行“裁判长负责制”，由裁判长全面负责赛项的裁判与管理工作。</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二）裁判评分方法：对于需要记录数据和结果现象的客观评定，由选手记录并举手请裁判进行确认；对于需要记录操作过程与规范的主观评定，裁判需根据记录具体情况，并在比赛结束后由裁判长组织统一评分，以保障评分尺度的一致；对于需要保存数据的赛卷，在比赛结束后由两名或以上裁判进行统一评分，并用保密</w:t>
      </w:r>
      <w:r>
        <w:rPr>
          <w:rFonts w:ascii="仿宋_GB2312" w:hAnsi="仿宋_GB2312" w:eastAsia="仿宋_GB2312" w:cs="仿宋_GB2312"/>
          <w:kern w:val="0"/>
          <w:sz w:val="24"/>
          <w:szCs w:val="24"/>
        </w:rPr>
        <w:t>U</w:t>
      </w:r>
      <w:r>
        <w:rPr>
          <w:rFonts w:hint="eastAsia" w:ascii="仿宋_GB2312" w:hAnsi="仿宋_GB2312" w:eastAsia="仿宋_GB2312" w:cs="仿宋_GB2312"/>
          <w:kern w:val="0"/>
          <w:sz w:val="24"/>
          <w:szCs w:val="24"/>
        </w:rPr>
        <w:t>盘备份；</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（三）评分结束后，裁判长重新分配评分裁判小组，每组至少有</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名成员，负责对任务书中的某一项目，严格按照评分细则，进行全场评分结果交叉复核，最后将该项目所有成绩汇总成表，并由评分小组成员确认签字，移交裁判长；</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（四）所有项目成绩汇总表均完成后，由裁判长指定其中</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名裁判成员，对所有项目进行分数复查确认，最终生成参赛队总成绩表，由裁判长签字确认后，将工作任务书、现场所有记录表、确认表等相关纸质文档进行封箱签字，移交到执委会；</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（五）评分中所有涂改处均需向裁判长说明并备案；在复查中发现的问题均需向裁判长说明并备案；</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六）按比赛成绩从高到低排列参赛队的名次。比赛成绩相同，完成工作任务所用时间少的名次在前；比赛成绩和完成工作任务用时均相同，按职业素养成绩较高的名次在前；比赛成绩、完成工作任务用时、职业素养成绩相同，则按照大分项目优先比较的办法，依次进行，直至区分出名次；</w:t>
      </w:r>
    </w:p>
    <w:p>
      <w:pPr>
        <w:snapToGrid w:val="0"/>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（七）最终将比赛所有资料交大赛执委会汇总，所有裁判员未经执委会同意不得泄露比赛试题和比赛成绩，比赛结果由赛项执委会进行公布。</w:t>
      </w:r>
    </w:p>
    <w:p>
      <w:pPr>
        <w:spacing w:before="156" w:beforeLines="50" w:after="156" w:afterLines="50" w:line="360" w:lineRule="auto"/>
        <w:ind w:firstLine="480" w:firstLineChars="200"/>
        <w:rPr>
          <w:rFonts w:ascii="黑体" w:hAnsi="黑体" w:eastAsia="黑体"/>
          <w:kern w:val="0"/>
          <w:sz w:val="24"/>
          <w:szCs w:val="24"/>
        </w:rPr>
      </w:pPr>
      <w:r>
        <w:rPr>
          <w:rFonts w:hint="eastAsia" w:ascii="黑体" w:hAnsi="黑体" w:eastAsia="黑体" w:cs="黑体"/>
          <w:kern w:val="0"/>
          <w:sz w:val="24"/>
          <w:szCs w:val="24"/>
        </w:rPr>
        <w:t>十二、赛场预案</w:t>
      </w:r>
    </w:p>
    <w:p>
      <w:pPr>
        <w:snapToGrid w:val="0"/>
        <w:spacing w:line="360" w:lineRule="auto"/>
        <w:ind w:firstLine="480" w:firstLineChars="200"/>
        <w:rPr>
          <w:rFonts w:ascii="仿宋_GB2312" w:hAnsi="仿宋_GB2312" w:eastAsia="仿宋_GB2312" w:cs="仿宋_GB2312"/>
          <w:kern w:val="0"/>
          <w:sz w:val="24"/>
          <w:szCs w:val="24"/>
        </w:rPr>
      </w:pPr>
      <w:bookmarkStart w:id="0" w:name="_Toc361563584"/>
      <w:r>
        <w:rPr>
          <w:rFonts w:hint="eastAsia" w:ascii="仿宋_GB2312" w:hAnsi="仿宋_GB2312" w:eastAsia="仿宋_GB2312" w:cs="仿宋_GB2312"/>
          <w:kern w:val="0"/>
          <w:sz w:val="24"/>
          <w:szCs w:val="24"/>
        </w:rPr>
        <w:t>学校成立应急情况领导小组，专门编制了车辆安全措施应急预案、食品安全措施应急预案、火灾安全事故紧急处理预案、伤害事故紧急处理预案、设备事故紧急处理预案、电力供应事故紧急处理预案等。对处理各种可能出现的突发状况进行事先演练，确保赛项顺利进行。</w:t>
      </w:r>
    </w:p>
    <w:p>
      <w:pPr>
        <w:snapToGrid w:val="0"/>
        <w:spacing w:line="360" w:lineRule="auto"/>
        <w:ind w:firstLine="482" w:firstLineChars="20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（一）消防预案</w:t>
      </w:r>
    </w:p>
    <w:p>
      <w:pPr>
        <w:snapToGrid w:val="0"/>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赛场内设置消防通道，墙壁上每隔10m悬挂1211灭火器1个，悬挂高度为1.5m。</w:t>
      </w:r>
    </w:p>
    <w:p>
      <w:pPr>
        <w:snapToGrid w:val="0"/>
        <w:spacing w:line="360" w:lineRule="auto"/>
        <w:ind w:firstLine="482" w:firstLineChars="20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（二）供电预案</w:t>
      </w:r>
    </w:p>
    <w:p>
      <w:pPr>
        <w:snapToGrid w:val="0"/>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赛场内设置总电源过载、短路、漏电保护；不超过5个工位设置1支路，并设置过载、短路、漏电保护，赛场电脑配用UPS。</w:t>
      </w:r>
    </w:p>
    <w:p>
      <w:pPr>
        <w:snapToGrid w:val="0"/>
        <w:spacing w:line="360" w:lineRule="auto"/>
        <w:ind w:firstLine="482" w:firstLineChars="20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（三）医疗预案</w:t>
      </w:r>
    </w:p>
    <w:p>
      <w:pPr>
        <w:snapToGrid w:val="0"/>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赛场内配备医护人员1名，赛场外配备救护车1台。</w:t>
      </w:r>
    </w:p>
    <w:p>
      <w:pPr>
        <w:snapToGrid w:val="0"/>
        <w:spacing w:line="360" w:lineRule="auto"/>
        <w:ind w:firstLine="482" w:firstLineChars="20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（四）设备预案</w:t>
      </w:r>
    </w:p>
    <w:p>
      <w:pPr>
        <w:snapToGrid w:val="0"/>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赛场内配备1套备用比赛设备及若干配件。</w:t>
      </w:r>
    </w:p>
    <w:p>
      <w:pPr>
        <w:snapToGrid w:val="0"/>
        <w:spacing w:line="360" w:lineRule="auto"/>
        <w:ind w:firstLine="482" w:firstLineChars="200"/>
        <w:rPr>
          <w:rFonts w:ascii="仿宋_GB2312" w:hAnsi="仿宋_GB2312" w:eastAsia="仿宋_GB2312"/>
          <w:b/>
          <w:bCs/>
          <w:kern w:val="0"/>
          <w:sz w:val="24"/>
          <w:szCs w:val="24"/>
        </w:rPr>
      </w:pPr>
      <w:r>
        <w:rPr>
          <w:rFonts w:hint="eastAsia" w:ascii="仿宋_GB2312" w:hAnsi="仿宋_GB2312" w:eastAsia="仿宋_GB2312" w:cs="仿宋_GB2312"/>
          <w:b/>
          <w:bCs/>
          <w:kern w:val="0"/>
          <w:sz w:val="24"/>
          <w:szCs w:val="24"/>
        </w:rPr>
        <w:t>（五）比赛环境</w:t>
      </w:r>
      <w:bookmarkEnd w:id="0"/>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赛场周围要设立警戒线，防止无关人员进入发生意外事件。比赛现场内应参照相关职业岗位的要求为选手提供必要的劳动保护。在具有危险性的操作环节，裁判员要严防选手出现错误操作。</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承办单位应提供保证应急预案实施的条件。对于比赛内容涉及高空作业、可能有坠物、大用电量、易发生火灾等情况的赛项，必须明确制度和预案，并配备急救人员与设施。</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执委会须会同承办单位制定开放赛场和体验区的人员疏导方案。赛场环境中存在人员密集、车流人流交错的区域，除了设置齐全的指示标志外，须增加引导人员，并开辟备用通道。</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大赛期间，承办单位须在赛场管理的关键岗位，增加力量，建立安全管理日志。</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赛场准备应急供电车，必要时配置</w:t>
      </w:r>
      <w:r>
        <w:rPr>
          <w:rFonts w:ascii="仿宋_GB2312" w:hAnsi="仿宋_GB2312" w:eastAsia="仿宋_GB2312" w:cs="仿宋_GB2312"/>
          <w:kern w:val="0"/>
          <w:sz w:val="24"/>
          <w:szCs w:val="24"/>
        </w:rPr>
        <w:t>UPS</w:t>
      </w:r>
      <w:r>
        <w:rPr>
          <w:rFonts w:hint="eastAsia" w:ascii="仿宋_GB2312" w:hAnsi="仿宋_GB2312" w:eastAsia="仿宋_GB2312" w:cs="仿宋_GB2312"/>
          <w:kern w:val="0"/>
          <w:sz w:val="24"/>
          <w:szCs w:val="24"/>
        </w:rPr>
        <w:t>不间断电源，防止现场因突然断电导致的系统数据丢失。</w:t>
      </w:r>
    </w:p>
    <w:p>
      <w:pPr>
        <w:spacing w:line="360" w:lineRule="auto"/>
        <w:ind w:firstLine="482" w:firstLineChars="200"/>
        <w:rPr>
          <w:rFonts w:ascii="仿宋_GB2312" w:hAnsi="仿宋_GB2312" w:eastAsia="仿宋_GB2312"/>
          <w:b/>
          <w:bCs/>
          <w:kern w:val="0"/>
          <w:sz w:val="24"/>
          <w:szCs w:val="24"/>
        </w:rPr>
      </w:pPr>
      <w:bookmarkStart w:id="1" w:name="_Toc361563585"/>
      <w:r>
        <w:rPr>
          <w:rFonts w:hint="eastAsia" w:ascii="仿宋_GB2312" w:hAnsi="仿宋_GB2312" w:eastAsia="仿宋_GB2312" w:cs="仿宋_GB2312"/>
          <w:b/>
          <w:bCs/>
          <w:kern w:val="0"/>
          <w:sz w:val="24"/>
          <w:szCs w:val="24"/>
        </w:rPr>
        <w:t>（六）生活条件</w:t>
      </w:r>
      <w:bookmarkEnd w:id="1"/>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比赛期间，原则上由执委会统一安排参赛选手和指导教师食宿。承办单位须尊重少数民族的信仰及文化，根据国家相关的民族政策，安排好少数民族选手和教师的饮食起居。</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比赛期间安排的住宿地应具有宾馆</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住宿经营许可资质。以学校宿舍作为住宿地的，大赛期间的住宿、卫生、饮食安全等由执委会和提供宿舍的学校共同负责。</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大赛期间有组织的参观和观摩活动的交通安全由执委会负责。执委会和承办单位须保证比赛期间选手、指导教师和裁判员、工作人员的交通安全。</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各赛项的安全管理，除了可以采取必要的安全封闭措施外，应严格遵守国家相关法律法规，保护个人隐私和人身自由。</w:t>
      </w:r>
    </w:p>
    <w:p>
      <w:pPr>
        <w:spacing w:line="360" w:lineRule="auto"/>
        <w:ind w:firstLine="482" w:firstLineChars="200"/>
        <w:rPr>
          <w:rFonts w:ascii="仿宋_GB2312" w:hAnsi="仿宋_GB2312" w:eastAsia="仿宋_GB2312"/>
          <w:b/>
          <w:bCs/>
          <w:kern w:val="0"/>
          <w:sz w:val="24"/>
          <w:szCs w:val="24"/>
        </w:rPr>
      </w:pPr>
      <w:bookmarkStart w:id="2" w:name="_Toc361563586"/>
      <w:r>
        <w:rPr>
          <w:rFonts w:hint="eastAsia" w:ascii="仿宋_GB2312" w:hAnsi="仿宋_GB2312" w:eastAsia="仿宋_GB2312" w:cs="仿宋_GB2312"/>
          <w:b/>
          <w:bCs/>
          <w:kern w:val="0"/>
          <w:sz w:val="24"/>
          <w:szCs w:val="24"/>
        </w:rPr>
        <w:t>（七）组队责任</w:t>
      </w:r>
      <w:bookmarkEnd w:id="2"/>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各学校组织代表队时，须安排为参赛选手购买大赛期间的人身意外伤害保险。</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各学校代表队组成后，须制定相关管理制度，并对所有选手、指导教师进行安全教育。</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各参赛队伍须加强对参与比赛人员的安全管理，实现与赛场安全管理的对接。</w:t>
      </w:r>
    </w:p>
    <w:p>
      <w:pPr>
        <w:spacing w:line="360" w:lineRule="auto"/>
        <w:ind w:firstLine="482" w:firstLineChars="200"/>
        <w:rPr>
          <w:rFonts w:ascii="仿宋_GB2312" w:hAnsi="仿宋_GB2312" w:eastAsia="仿宋_GB2312"/>
          <w:b/>
          <w:bCs/>
          <w:kern w:val="0"/>
          <w:sz w:val="24"/>
          <w:szCs w:val="24"/>
        </w:rPr>
      </w:pPr>
      <w:bookmarkStart w:id="3" w:name="_Toc361563587"/>
      <w:r>
        <w:rPr>
          <w:rFonts w:hint="eastAsia" w:ascii="仿宋_GB2312" w:hAnsi="仿宋_GB2312" w:eastAsia="仿宋_GB2312" w:cs="仿宋_GB2312"/>
          <w:b/>
          <w:bCs/>
          <w:kern w:val="0"/>
          <w:sz w:val="24"/>
          <w:szCs w:val="24"/>
        </w:rPr>
        <w:t>（八）应急处理</w:t>
      </w:r>
      <w:bookmarkEnd w:id="3"/>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spacing w:line="360" w:lineRule="auto"/>
        <w:ind w:firstLine="482" w:firstLineChars="200"/>
        <w:rPr>
          <w:rFonts w:ascii="仿宋_GB2312" w:hAnsi="仿宋_GB2312" w:eastAsia="仿宋_GB2312"/>
          <w:b/>
          <w:bCs/>
          <w:kern w:val="0"/>
          <w:sz w:val="24"/>
          <w:szCs w:val="24"/>
        </w:rPr>
      </w:pPr>
      <w:bookmarkStart w:id="4" w:name="_Toc361563588"/>
      <w:r>
        <w:rPr>
          <w:rFonts w:hint="eastAsia" w:ascii="仿宋_GB2312" w:hAnsi="仿宋_GB2312" w:eastAsia="仿宋_GB2312" w:cs="仿宋_GB2312"/>
          <w:b/>
          <w:bCs/>
          <w:kern w:val="0"/>
          <w:sz w:val="24"/>
          <w:szCs w:val="24"/>
        </w:rPr>
        <w:t>（九）处罚措施</w:t>
      </w:r>
      <w:bookmarkEnd w:id="4"/>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因参赛队伍原因造成重大安全事故的，取消其获奖资格。</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参赛队伍有发生重大安全事故隐患，经赛场工作人员提示、警告无效的，可取消其继续比赛的资格。</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赛事工作人员违规的，按照相应的制度追究责任。情节恶劣并造成重大安全事故的，由司法机关追究相应法律责任。</w:t>
      </w:r>
    </w:p>
    <w:p>
      <w:pPr>
        <w:snapToGrid w:val="0"/>
        <w:spacing w:line="360" w:lineRule="auto"/>
        <w:ind w:firstLine="480" w:firstLineChars="200"/>
        <w:rPr>
          <w:rFonts w:ascii="黑体" w:hAnsi="黑体" w:eastAsia="黑体"/>
          <w:kern w:val="0"/>
          <w:sz w:val="24"/>
          <w:szCs w:val="24"/>
        </w:rPr>
      </w:pPr>
      <w:r>
        <w:rPr>
          <w:rFonts w:hint="eastAsia" w:ascii="黑体" w:hAnsi="黑体" w:eastAsia="黑体" w:cs="黑体"/>
          <w:sz w:val="24"/>
          <w:szCs w:val="24"/>
        </w:rPr>
        <w:t>十三、申诉与仲裁</w:t>
      </w:r>
    </w:p>
    <w:p>
      <w:pPr>
        <w:spacing w:line="360" w:lineRule="auto"/>
        <w:ind w:firstLine="480" w:firstLineChars="200"/>
        <w:jc w:val="left"/>
        <w:rPr>
          <w:rFonts w:ascii="仿宋_GB2312" w:hAnsi="仿宋_GB2312" w:eastAsia="仿宋_GB2312"/>
          <w:kern w:val="0"/>
          <w:sz w:val="24"/>
          <w:szCs w:val="24"/>
        </w:rPr>
      </w:pPr>
      <w:r>
        <w:rPr>
          <w:rFonts w:hint="eastAsia" w:ascii="仿宋_GB2312" w:hAnsi="仿宋_GB2312" w:eastAsia="仿宋_GB2312" w:cs="仿宋_GB2312"/>
          <w:kern w:val="0"/>
          <w:sz w:val="24"/>
          <w:szCs w:val="24"/>
        </w:rPr>
        <w:t>（一）大赛采取</w:t>
      </w:r>
      <w:r>
        <w:rPr>
          <w:rFonts w:hint="eastAsia" w:ascii="仿宋_GB2312" w:hAnsi="仿宋_GB2312" w:eastAsia="仿宋_GB2312" w:cs="仿宋_GB2312"/>
          <w:kern w:val="0"/>
          <w:sz w:val="24"/>
          <w:szCs w:val="24"/>
          <w:highlight w:val="none"/>
        </w:rPr>
        <w:t>二级仲裁机制。</w:t>
      </w:r>
      <w:r>
        <w:rPr>
          <w:rFonts w:hint="eastAsia" w:ascii="仿宋_GB2312" w:hAnsi="仿宋_GB2312" w:eastAsia="仿宋_GB2312" w:cs="仿宋_GB2312"/>
          <w:kern w:val="0"/>
          <w:sz w:val="24"/>
          <w:szCs w:val="24"/>
        </w:rPr>
        <w:t>各赛项设赛项仲裁工作组，大赛执委会设仲裁委员会。</w:t>
      </w:r>
    </w:p>
    <w:p>
      <w:pPr>
        <w:spacing w:line="360" w:lineRule="auto"/>
        <w:jc w:val="left"/>
        <w:rPr>
          <w:rFonts w:ascii="仿宋_GB2312" w:hAnsi="仿宋_GB2312" w:eastAsia="仿宋_GB2312"/>
          <w:kern w:val="0"/>
          <w:sz w:val="24"/>
          <w:szCs w:val="24"/>
        </w:rPr>
      </w:pP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（二）各参赛队对不符合大赛和赛项规程规定的仪器、设备、工装、材料、物件、计算机软硬件、竞赛使用工具、用品，竞赛执裁、赛场管理，以及工作人员的不规范行为等，可向赛项仲裁工作组提出申诉。</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（三）申诉主体为参赛队领队。申诉启动时，领队向赛项仲裁工作组递交亲笔签字同意的书面申诉报告。申诉报告应对申诉事件的现象、发生时间、涉及人员、申诉依据等进行充分、实事求是的叙述。</w:t>
      </w:r>
      <w:r>
        <w:rPr>
          <w:rFonts w:hint="eastAsia" w:ascii="仿宋_GB2312" w:hAnsi="仿宋_GB2312" w:eastAsia="仿宋_GB2312" w:cs="仿宋_GB2312"/>
          <w:sz w:val="24"/>
          <w:szCs w:val="24"/>
        </w:rPr>
        <w:t>事实依据不充分、仅凭主观臆断和</w:t>
      </w:r>
      <w:r>
        <w:rPr>
          <w:rFonts w:hint="eastAsia" w:ascii="仿宋_GB2312" w:hAnsi="仿宋_GB2312" w:eastAsia="仿宋_GB2312" w:cs="仿宋_GB2312"/>
          <w:kern w:val="0"/>
          <w:sz w:val="24"/>
          <w:szCs w:val="24"/>
        </w:rPr>
        <w:t>非书面申诉不予受理。申</w:t>
      </w:r>
      <w:r>
        <w:rPr>
          <w:rFonts w:hint="eastAsia" w:ascii="仿宋_GB2312" w:hAnsi="仿宋_GB2312" w:eastAsia="仿宋_GB2312" w:cs="仿宋_GB2312"/>
          <w:sz w:val="24"/>
          <w:szCs w:val="24"/>
        </w:rPr>
        <w:t>诉报告须由申诉的参赛选手、领队签名。</w:t>
      </w:r>
    </w:p>
    <w:p>
      <w:pPr>
        <w:spacing w:line="360" w:lineRule="auto"/>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（四）提出申诉的时间应在竞赛结束后（选手赛场竞赛内容全部完成）</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小时内</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。超过时效不予受理。赛项仲裁工作组在接到申诉报告后的</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小时内组织复议，并及时将复议结果以书面形式告知申诉方。申诉方对复议结果仍有异议，可由市（高职院校</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）领队向仲裁委员会提出申诉。仲裁委员会的仲裁结果为最终结果。</w:t>
      </w:r>
      <w:r>
        <w:rPr>
          <w:rFonts w:ascii="仿宋_GB2312" w:hAnsi="仿宋_GB2312" w:eastAsia="仿宋_GB2312" w:cs="仿宋_GB2312"/>
          <w:kern w:val="0"/>
          <w:sz w:val="24"/>
          <w:szCs w:val="24"/>
        </w:rPr>
        <w:t xml:space="preserve"> </w:t>
      </w:r>
    </w:p>
    <w:p>
      <w:pPr>
        <w:spacing w:line="360" w:lineRule="auto"/>
        <w:ind w:firstLine="480"/>
        <w:jc w:val="left"/>
        <w:rPr>
          <w:rFonts w:ascii="黑体" w:hAnsi="黑体" w:eastAsia="黑体"/>
          <w:kern w:val="0"/>
          <w:sz w:val="24"/>
          <w:szCs w:val="24"/>
        </w:rPr>
      </w:pPr>
      <w:r>
        <w:rPr>
          <w:rFonts w:hint="eastAsia" w:ascii="黑体" w:hAnsi="黑体" w:eastAsia="黑体" w:cs="黑体"/>
          <w:kern w:val="0"/>
          <w:sz w:val="24"/>
          <w:szCs w:val="24"/>
        </w:rPr>
        <w:t>十四、竞赛观摩</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（一）大赛期间，允许各有关企业、单位、行业协会组织专家、技术人员团体、参赛队领队、指导教师在指定观摩区进行公开观摩。</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（二）观摩人员可在下午场次的比赛开赛后在规定的时间内，以小组为单位，在赛场引导员的引导下，有序进入赛场观摩，观摩时间为半个小时。</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三）观摩人员只能在观摩区行动，不得大声讲话、不能拨打接听电话，不能在参赛选手岗位前停留，不得与选手有任何交流，不得干扰选手比赛，不准向场内裁判及工作人员打招呼、提问，禁止未经允许拍照和摄像。凡违反规定者，立即取消参观资格。</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（四）新闻媒体等进入赛场必须经过大赛执委会允许，由专人陪同并听从现场工作人员的安排和管理，不能影响比赛进行。</w:t>
      </w:r>
    </w:p>
    <w:p>
      <w:pPr>
        <w:spacing w:line="360" w:lineRule="auto"/>
        <w:ind w:firstLine="480" w:firstLineChars="200"/>
        <w:rPr>
          <w:rFonts w:ascii="黑体" w:hAnsi="黑体" w:eastAsia="黑体"/>
          <w:kern w:val="0"/>
          <w:sz w:val="24"/>
          <w:szCs w:val="24"/>
        </w:rPr>
      </w:pPr>
      <w:r>
        <w:rPr>
          <w:rFonts w:hint="eastAsia" w:ascii="黑体" w:hAnsi="黑体" w:eastAsia="黑体" w:cs="黑体"/>
          <w:kern w:val="0"/>
          <w:sz w:val="24"/>
          <w:szCs w:val="24"/>
        </w:rPr>
        <w:t>十五、竞赛直播</w:t>
      </w:r>
    </w:p>
    <w:p>
      <w:pPr>
        <w:spacing w:line="36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比赛将进行现场直播，领队和指导教师可以在直播室观看比赛情况。</w:t>
      </w:r>
    </w:p>
    <w:p>
      <w:pPr>
        <w:spacing w:line="360" w:lineRule="auto"/>
        <w:ind w:firstLine="480" w:firstLineChars="200"/>
        <w:rPr>
          <w:rFonts w:ascii="黑体" w:hAnsi="黑体" w:eastAsia="黑体"/>
          <w:kern w:val="0"/>
          <w:sz w:val="24"/>
          <w:szCs w:val="24"/>
        </w:rPr>
      </w:pPr>
      <w:r>
        <w:rPr>
          <w:rFonts w:hint="eastAsia" w:ascii="黑体" w:hAnsi="黑体" w:eastAsia="黑体" w:cs="黑体"/>
          <w:kern w:val="0"/>
          <w:sz w:val="24"/>
          <w:szCs w:val="24"/>
        </w:rPr>
        <w:t>十六、竞赛须知</w:t>
      </w:r>
    </w:p>
    <w:p>
      <w:pPr>
        <w:spacing w:line="360" w:lineRule="auto"/>
        <w:ind w:firstLine="482" w:firstLineChars="200"/>
        <w:rPr>
          <w:rFonts w:ascii="仿宋_GB2312" w:hAnsi="仿宋_GB2312" w:eastAsia="仿宋_GB2312"/>
          <w:b/>
          <w:bCs/>
          <w:kern w:val="0"/>
          <w:sz w:val="24"/>
          <w:szCs w:val="24"/>
        </w:rPr>
      </w:pPr>
      <w:r>
        <w:rPr>
          <w:rFonts w:hint="eastAsia" w:ascii="仿宋_GB2312" w:hAnsi="仿宋_GB2312" w:eastAsia="仿宋_GB2312" w:cs="仿宋_GB2312"/>
          <w:b/>
          <w:bCs/>
          <w:kern w:val="0"/>
          <w:sz w:val="24"/>
          <w:szCs w:val="24"/>
        </w:rPr>
        <w:t>（一）参赛队须知</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以市为单位报名参赛</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组队应符合规程要求</w:t>
      </w:r>
      <w:bookmarkStart w:id="5" w:name="_GoBack"/>
      <w:bookmarkEnd w:id="5"/>
      <w:r>
        <w:rPr>
          <w:rFonts w:hint="eastAsia" w:ascii="仿宋_GB2312" w:hAnsi="仿宋_GB2312" w:eastAsia="仿宋_GB2312" w:cs="仿宋_GB2312"/>
          <w:kern w:val="0"/>
          <w:sz w:val="24"/>
          <w:szCs w:val="24"/>
        </w:rPr>
        <w:t>。</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2.20</w:t>
      </w:r>
      <w:r>
        <w:rPr>
          <w:rFonts w:hint="eastAsia" w:ascii="仿宋_GB2312" w:hAnsi="仿宋_GB2312" w:eastAsia="仿宋_GB2312" w:cs="仿宋_GB2312"/>
          <w:kern w:val="0"/>
          <w:sz w:val="24"/>
          <w:szCs w:val="24"/>
        </w:rPr>
        <w:t>23年山东省职业院校技能大赛中职组液压与气动系统装调与维护赛项技术规范中，设备</w:t>
      </w:r>
      <w:r>
        <w:rPr>
          <w:rFonts w:ascii="仿宋_GB2312" w:hAnsi="仿宋_GB2312" w:eastAsia="仿宋_GB2312" w:cs="仿宋_GB2312"/>
          <w:kern w:val="0"/>
          <w:sz w:val="24"/>
          <w:szCs w:val="24"/>
        </w:rPr>
        <w:t>PLC</w:t>
      </w:r>
      <w:r>
        <w:rPr>
          <w:rFonts w:hint="eastAsia" w:ascii="仿宋_GB2312" w:hAnsi="仿宋_GB2312" w:eastAsia="仿宋_GB2312" w:cs="仿宋_GB2312"/>
          <w:kern w:val="0"/>
          <w:sz w:val="24"/>
          <w:szCs w:val="24"/>
        </w:rPr>
        <w:t>统一为三菱。</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参赛队名称统一使用规定的地区代表队名称，不使用学校或其他组织、团体的名称。</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参赛队选手在报名获得确认后，原则上不再更换，按“第六条、竞赛规则（一）报名资格及要求”条款执行。竞赛开始后，参赛队不得更换参赛选手，允许队员缺席比赛。</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各参赛队领队按执委会统一要求，准时到赛前领队会现场。会议期间要认真领会会议内容，如有不明之处，可直接向工作人员询问。</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6.</w:t>
      </w:r>
      <w:r>
        <w:rPr>
          <w:rFonts w:hint="eastAsia" w:ascii="仿宋_GB2312" w:hAnsi="仿宋_GB2312" w:eastAsia="仿宋_GB2312" w:cs="仿宋_GB2312"/>
          <w:kern w:val="0"/>
          <w:sz w:val="24"/>
          <w:szCs w:val="24"/>
        </w:rPr>
        <w:t>会议结束后，各参赛队在指定的地点抽取抽签顺序号（场次），抽取顺序（场次）的次序按照行政区域次序。各参赛队领队在抽取抽签顺序号（场次）时需要出示领队证，抽得抽签顺序号（场次）后向现场负责记录的工作人员出示号码，经记录、核实、确认后无误后在指定栏内签字。参赛选手凭抽得的抽签顺序号（场次）抽取比赛时的赛位号，没有抽签顺序号不得抽取赛位号。</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7.</w:t>
      </w:r>
      <w:r>
        <w:rPr>
          <w:rFonts w:hint="eastAsia" w:ascii="仿宋_GB2312" w:hAnsi="仿宋_GB2312" w:eastAsia="仿宋_GB2312" w:cs="仿宋_GB2312"/>
          <w:kern w:val="0"/>
          <w:sz w:val="24"/>
          <w:szCs w:val="24"/>
        </w:rPr>
        <w:t>各参赛队要注意饮食卫生，防止食物中毒。</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8.</w:t>
      </w:r>
      <w:r>
        <w:rPr>
          <w:rFonts w:hint="eastAsia" w:ascii="仿宋_GB2312" w:hAnsi="仿宋_GB2312" w:eastAsia="仿宋_GB2312" w:cs="仿宋_GB2312"/>
          <w:kern w:val="0"/>
          <w:sz w:val="24"/>
          <w:szCs w:val="24"/>
        </w:rPr>
        <w:t>各参赛队在比赛期间，要保证所有参赛选手的安全，防止交通事故和其他意外事故的发生。</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9.</w:t>
      </w:r>
      <w:r>
        <w:rPr>
          <w:rFonts w:hint="eastAsia" w:ascii="仿宋_GB2312" w:hAnsi="仿宋_GB2312" w:eastAsia="仿宋_GB2312" w:cs="仿宋_GB2312"/>
          <w:kern w:val="0"/>
          <w:sz w:val="24"/>
          <w:szCs w:val="24"/>
        </w:rPr>
        <w:t>各参赛队要为参赛人员购买必要的意外伤害保险，教育选手严格按照操作规程参赛，在比赛期间，应保证所有参赛选手的安全，防止交通事故和其他意外事故的发生。</w:t>
      </w:r>
    </w:p>
    <w:p>
      <w:pPr>
        <w:spacing w:line="360" w:lineRule="auto"/>
        <w:ind w:firstLine="482" w:firstLineChars="200"/>
        <w:rPr>
          <w:rFonts w:ascii="仿宋_GB2312" w:hAnsi="仿宋_GB2312" w:eastAsia="仿宋_GB2312"/>
          <w:b/>
          <w:bCs/>
          <w:kern w:val="0"/>
          <w:sz w:val="24"/>
          <w:szCs w:val="24"/>
        </w:rPr>
      </w:pPr>
      <w:r>
        <w:rPr>
          <w:rFonts w:hint="eastAsia" w:ascii="仿宋_GB2312" w:hAnsi="仿宋_GB2312" w:eastAsia="仿宋_GB2312" w:cs="仿宋_GB2312"/>
          <w:b/>
          <w:bCs/>
          <w:kern w:val="0"/>
          <w:sz w:val="24"/>
          <w:szCs w:val="24"/>
        </w:rPr>
        <w:t>（二）指导教师须知</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指导教师应认真研究和掌握本赛项比赛的技术规则和赛场要求，指导选手认真学习安全文明操作规程，做好赛前的一切技术准备和应试准备。</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除指导选手参赛外，还应协助参赛队领队做好选手思想教育、安全防范等工作。</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提醒和检查选手应携带的证件，保管选手不能带入赛场的物品。</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指导教师不得进入赛场指导选手完成工作任务，进入赛场观摩不得与自己的选手进行任何形式的交流，不得有任何影响其他队选手比赛的行为。</w:t>
      </w:r>
    </w:p>
    <w:p>
      <w:pPr>
        <w:spacing w:line="360" w:lineRule="auto"/>
        <w:ind w:firstLine="482" w:firstLineChars="200"/>
        <w:rPr>
          <w:rFonts w:ascii="仿宋_GB2312" w:hAnsi="仿宋_GB2312" w:eastAsia="仿宋_GB2312"/>
          <w:b/>
          <w:bCs/>
          <w:kern w:val="0"/>
          <w:sz w:val="24"/>
          <w:szCs w:val="24"/>
        </w:rPr>
      </w:pPr>
      <w:r>
        <w:rPr>
          <w:rFonts w:hint="eastAsia" w:ascii="仿宋_GB2312" w:hAnsi="仿宋_GB2312" w:eastAsia="仿宋_GB2312" w:cs="仿宋_GB2312"/>
          <w:b/>
          <w:bCs/>
          <w:kern w:val="0"/>
          <w:sz w:val="24"/>
          <w:szCs w:val="24"/>
        </w:rPr>
        <w:t>（三）参赛选手须知</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每场比赛，参赛选手持身份证和大赛规定自带的参赛工具提前</w:t>
      </w:r>
      <w:r>
        <w:rPr>
          <w:rFonts w:ascii="仿宋_GB2312" w:hAnsi="仿宋_GB2312" w:eastAsia="仿宋_GB2312" w:cs="仿宋_GB2312"/>
          <w:kern w:val="0"/>
          <w:sz w:val="24"/>
          <w:szCs w:val="24"/>
        </w:rPr>
        <w:t>30</w:t>
      </w:r>
      <w:r>
        <w:rPr>
          <w:rFonts w:hint="eastAsia" w:ascii="仿宋_GB2312" w:hAnsi="仿宋_GB2312" w:eastAsia="仿宋_GB2312" w:cs="仿宋_GB2312"/>
          <w:kern w:val="0"/>
          <w:sz w:val="24"/>
          <w:szCs w:val="24"/>
        </w:rPr>
        <w:t>分钟检录进入赛场，并在签到单上签名，迟到</w:t>
      </w:r>
      <w:r>
        <w:rPr>
          <w:rFonts w:ascii="仿宋_GB2312" w:hAnsi="仿宋_GB2312" w:eastAsia="仿宋_GB2312" w:cs="仿宋_GB2312"/>
          <w:kern w:val="0"/>
          <w:sz w:val="24"/>
          <w:szCs w:val="24"/>
        </w:rPr>
        <w:t>15</w:t>
      </w:r>
      <w:r>
        <w:rPr>
          <w:rFonts w:hint="eastAsia" w:ascii="仿宋_GB2312" w:hAnsi="仿宋_GB2312" w:eastAsia="仿宋_GB2312" w:cs="仿宋_GB2312"/>
          <w:kern w:val="0"/>
          <w:sz w:val="24"/>
          <w:szCs w:val="24"/>
        </w:rPr>
        <w:t>分钟不得进入赛场。</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进入比赛区域后，应服从赛场工作人员指令，到指定地点等候安排，未经允许不得离开指定地点。</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严禁将软盘、</w:t>
      </w:r>
      <w:r>
        <w:rPr>
          <w:rFonts w:ascii="仿宋_GB2312" w:hAnsi="仿宋_GB2312" w:eastAsia="仿宋_GB2312" w:cs="仿宋_GB2312"/>
          <w:kern w:val="0"/>
          <w:sz w:val="24"/>
          <w:szCs w:val="24"/>
        </w:rPr>
        <w:t>U</w:t>
      </w:r>
      <w:r>
        <w:rPr>
          <w:rFonts w:hint="eastAsia" w:ascii="仿宋_GB2312" w:hAnsi="仿宋_GB2312" w:eastAsia="仿宋_GB2312" w:cs="仿宋_GB2312"/>
          <w:kern w:val="0"/>
          <w:sz w:val="24"/>
          <w:szCs w:val="24"/>
        </w:rPr>
        <w:t>盘、移动硬盘等数据存储装置、通讯设备等带入赛场。一经发现，取消比赛资格。</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参赛选手严格遵守以下规定：</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）严格遵守赛场纪律、安全操作规程，安全文明操作。</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）参赛选手自备计算器（不得使用带有存储功能的计算工具）。</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）比赛过程中，不得自行更换赛位、工件。</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）比赛过程中，如出现报警并有设备危险时，应立即关掉电源，并向赛场工作人员示意解决，由赛场裁判在赛场评分表中记录。</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）不得将任务书和工件带出赛场。不得在赛场附近逗留和喧哗。</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6</w:t>
      </w:r>
      <w:r>
        <w:rPr>
          <w:rFonts w:hint="eastAsia" w:ascii="仿宋_GB2312" w:hAnsi="仿宋_GB2312" w:eastAsia="仿宋_GB2312" w:cs="仿宋_GB2312"/>
          <w:kern w:val="0"/>
          <w:sz w:val="24"/>
          <w:szCs w:val="24"/>
        </w:rPr>
        <w:t>）比赛结束时间到，由裁判长统一发出指令，参赛选手应立即停止操作，不得以任何理由拖延比赛时间。</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7</w:t>
      </w:r>
      <w:r>
        <w:rPr>
          <w:rFonts w:hint="eastAsia" w:ascii="仿宋_GB2312" w:hAnsi="仿宋_GB2312" w:eastAsia="仿宋_GB2312" w:cs="仿宋_GB2312"/>
          <w:kern w:val="0"/>
          <w:sz w:val="24"/>
          <w:szCs w:val="24"/>
        </w:rPr>
        <w:t>）注意保持比赛场所的环境卫生。</w:t>
      </w:r>
    </w:p>
    <w:p>
      <w:pPr>
        <w:spacing w:line="360" w:lineRule="auto"/>
        <w:ind w:firstLine="482" w:firstLineChars="200"/>
        <w:rPr>
          <w:rFonts w:ascii="仿宋_GB2312" w:hAnsi="仿宋_GB2312" w:eastAsia="仿宋_GB2312"/>
          <w:b/>
          <w:bCs/>
          <w:kern w:val="0"/>
          <w:sz w:val="24"/>
          <w:szCs w:val="24"/>
        </w:rPr>
      </w:pPr>
      <w:r>
        <w:rPr>
          <w:rFonts w:hint="eastAsia" w:ascii="仿宋_GB2312" w:hAnsi="仿宋_GB2312" w:eastAsia="仿宋_GB2312" w:cs="仿宋_GB2312"/>
          <w:b/>
          <w:bCs/>
          <w:kern w:val="0"/>
          <w:sz w:val="24"/>
          <w:szCs w:val="24"/>
        </w:rPr>
        <w:t>（四）工作人员须知</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竞赛现场设现场裁判组，负责监督检查参赛队安全有序竞赛。如遇疑问或争议，须请示裁判长，裁判长的决定为现场最终裁定。</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裁判工作实行回避制度。</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参赛队进入赛场，裁判员及赛场工作人员应按规定审查允许带入赛场的物品，经审查后如发现不允许带入赛场的物品，交由参赛队随行人员保管，赛场不提供保管服务。</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竞赛期间，未经赛项执委会允许，竞赛工作人员与裁判等任何相关人员均不得泄露或提供竞赛选手的个人信息、登录密码和竞赛情况。</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竞赛成绩单及有关资料的管理，实行交接责任制。所有竞赛项目的各场次、工位以及选手竞赛成绩，由各项目裁判长汇集、计算、签字后，直接交给成绩登记统计负责人，双方签字办理交接手续。</w:t>
      </w:r>
    </w:p>
    <w:p>
      <w:pPr>
        <w:spacing w:line="360" w:lineRule="auto"/>
        <w:ind w:firstLine="480" w:firstLineChars="200"/>
        <w:rPr>
          <w:rFonts w:ascii="仿宋_GB2312" w:hAnsi="仿宋_GB2312" w:eastAsia="仿宋_GB2312"/>
          <w:kern w:val="0"/>
          <w:sz w:val="24"/>
          <w:szCs w:val="24"/>
        </w:rPr>
      </w:pP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符合下列情形之一的参赛队或参赛选手，经裁判组裁定后取消其比赛资格：</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）不服从裁判、扰乱赛场秩序、干扰他人比赛，裁判组应提出警告。累计警告</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次或情节特别严重，造成竞赛中止的，经裁判长裁定后中止比赛，并取消参赛资格和竞赛成绩。</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）竞赛过程中，产生重大安全事故或有产生重大安全事故隐患，经裁判员提示无效的，裁判员可停止其比赛，并取消参赛资格和竞赛成绩。</w:t>
      </w: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）竞赛过程中，出现赛项规程所规定的取消比赛资格的行为，裁判员可停止其比赛，并取消参赛资格和竞赛成绩。</w:t>
      </w:r>
    </w:p>
    <w:sectPr>
      <w:footerReference r:id="rId3" w:type="default"/>
      <w:pgSz w:w="11906" w:h="16838"/>
      <w:pgMar w:top="2041"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24</w:t>
    </w:r>
    <w:r>
      <w:rPr>
        <w:sz w:val="21"/>
        <w:szCs w:val="21"/>
      </w:rPr>
      <w:fldChar w:fldCharType="end"/>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ind w:left="420"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3"/>
    <w:multiLevelType w:val="multilevel"/>
    <w:tmpl w:val="00000013"/>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BA489B"/>
    <w:multiLevelType w:val="multilevel"/>
    <w:tmpl w:val="3DBA489B"/>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xOTQwYTU0NmZkMDIyY2MyYjJkZjhlNDhmYmI5NTEifQ=="/>
  </w:docVars>
  <w:rsids>
    <w:rsidRoot w:val="00BA2BD3"/>
    <w:rsid w:val="00005696"/>
    <w:rsid w:val="00017339"/>
    <w:rsid w:val="00021270"/>
    <w:rsid w:val="00025A0E"/>
    <w:rsid w:val="00034A6F"/>
    <w:rsid w:val="00040C3B"/>
    <w:rsid w:val="0004600C"/>
    <w:rsid w:val="00051B98"/>
    <w:rsid w:val="000553FA"/>
    <w:rsid w:val="00055FF5"/>
    <w:rsid w:val="00061ED5"/>
    <w:rsid w:val="00084EA4"/>
    <w:rsid w:val="000A1B7E"/>
    <w:rsid w:val="000A4058"/>
    <w:rsid w:val="000B0121"/>
    <w:rsid w:val="000B3EF4"/>
    <w:rsid w:val="000B47B7"/>
    <w:rsid w:val="000D2B70"/>
    <w:rsid w:val="000D50E1"/>
    <w:rsid w:val="001057D0"/>
    <w:rsid w:val="001074C0"/>
    <w:rsid w:val="00112823"/>
    <w:rsid w:val="00115BDE"/>
    <w:rsid w:val="001333C1"/>
    <w:rsid w:val="001373BA"/>
    <w:rsid w:val="001744BD"/>
    <w:rsid w:val="001813AC"/>
    <w:rsid w:val="00186F13"/>
    <w:rsid w:val="001A1674"/>
    <w:rsid w:val="001B79F2"/>
    <w:rsid w:val="001E11FF"/>
    <w:rsid w:val="001E1DD7"/>
    <w:rsid w:val="001E5053"/>
    <w:rsid w:val="001F325E"/>
    <w:rsid w:val="001F49BF"/>
    <w:rsid w:val="00202CB6"/>
    <w:rsid w:val="002042D1"/>
    <w:rsid w:val="00212C29"/>
    <w:rsid w:val="0022321B"/>
    <w:rsid w:val="0023308D"/>
    <w:rsid w:val="00234465"/>
    <w:rsid w:val="002438EC"/>
    <w:rsid w:val="00255737"/>
    <w:rsid w:val="00256080"/>
    <w:rsid w:val="00260D67"/>
    <w:rsid w:val="00261119"/>
    <w:rsid w:val="00264033"/>
    <w:rsid w:val="00284761"/>
    <w:rsid w:val="00285AB9"/>
    <w:rsid w:val="00291539"/>
    <w:rsid w:val="00294B94"/>
    <w:rsid w:val="002954DE"/>
    <w:rsid w:val="002B0675"/>
    <w:rsid w:val="002E4430"/>
    <w:rsid w:val="002E6BBA"/>
    <w:rsid w:val="002E7F31"/>
    <w:rsid w:val="002F1288"/>
    <w:rsid w:val="002F6473"/>
    <w:rsid w:val="003000A0"/>
    <w:rsid w:val="00302FC8"/>
    <w:rsid w:val="0031767D"/>
    <w:rsid w:val="0032150C"/>
    <w:rsid w:val="00337000"/>
    <w:rsid w:val="003431F8"/>
    <w:rsid w:val="003473A4"/>
    <w:rsid w:val="003518E6"/>
    <w:rsid w:val="0035701D"/>
    <w:rsid w:val="0036502C"/>
    <w:rsid w:val="003B2D65"/>
    <w:rsid w:val="003C2D81"/>
    <w:rsid w:val="003D57AD"/>
    <w:rsid w:val="003E7566"/>
    <w:rsid w:val="003F4A1A"/>
    <w:rsid w:val="00421E67"/>
    <w:rsid w:val="0044356B"/>
    <w:rsid w:val="00452987"/>
    <w:rsid w:val="0046565A"/>
    <w:rsid w:val="00475A2B"/>
    <w:rsid w:val="00481F3B"/>
    <w:rsid w:val="00484D44"/>
    <w:rsid w:val="004859BD"/>
    <w:rsid w:val="004873B5"/>
    <w:rsid w:val="00491EEF"/>
    <w:rsid w:val="004B7342"/>
    <w:rsid w:val="004C6DCC"/>
    <w:rsid w:val="004D5012"/>
    <w:rsid w:val="004E1191"/>
    <w:rsid w:val="004F4A05"/>
    <w:rsid w:val="004F52E7"/>
    <w:rsid w:val="0054645C"/>
    <w:rsid w:val="00550309"/>
    <w:rsid w:val="00557E1C"/>
    <w:rsid w:val="005721CB"/>
    <w:rsid w:val="00581AE8"/>
    <w:rsid w:val="00583CED"/>
    <w:rsid w:val="00590A22"/>
    <w:rsid w:val="00591EE8"/>
    <w:rsid w:val="00597D6C"/>
    <w:rsid w:val="005A7312"/>
    <w:rsid w:val="005D31A7"/>
    <w:rsid w:val="005F557B"/>
    <w:rsid w:val="005F5A80"/>
    <w:rsid w:val="005F66C6"/>
    <w:rsid w:val="00601831"/>
    <w:rsid w:val="006236AE"/>
    <w:rsid w:val="0063154A"/>
    <w:rsid w:val="00632481"/>
    <w:rsid w:val="00645535"/>
    <w:rsid w:val="006562BE"/>
    <w:rsid w:val="00667F79"/>
    <w:rsid w:val="006A1943"/>
    <w:rsid w:val="006A55A0"/>
    <w:rsid w:val="006B0F1E"/>
    <w:rsid w:val="006B423E"/>
    <w:rsid w:val="006B47FB"/>
    <w:rsid w:val="006E15CF"/>
    <w:rsid w:val="007173EC"/>
    <w:rsid w:val="00717816"/>
    <w:rsid w:val="00727A0C"/>
    <w:rsid w:val="007425C8"/>
    <w:rsid w:val="00746178"/>
    <w:rsid w:val="00750722"/>
    <w:rsid w:val="00756A80"/>
    <w:rsid w:val="007A26B9"/>
    <w:rsid w:val="007B3250"/>
    <w:rsid w:val="007B367C"/>
    <w:rsid w:val="007E5C73"/>
    <w:rsid w:val="007F4F57"/>
    <w:rsid w:val="00814B20"/>
    <w:rsid w:val="00827521"/>
    <w:rsid w:val="00851A70"/>
    <w:rsid w:val="00854F16"/>
    <w:rsid w:val="0087127B"/>
    <w:rsid w:val="00873E6E"/>
    <w:rsid w:val="00893464"/>
    <w:rsid w:val="008A1D82"/>
    <w:rsid w:val="008B13ED"/>
    <w:rsid w:val="008B2722"/>
    <w:rsid w:val="008B5A0B"/>
    <w:rsid w:val="008D793E"/>
    <w:rsid w:val="008E5661"/>
    <w:rsid w:val="008E674E"/>
    <w:rsid w:val="008E6905"/>
    <w:rsid w:val="00902F52"/>
    <w:rsid w:val="00905C55"/>
    <w:rsid w:val="00951E13"/>
    <w:rsid w:val="009630CF"/>
    <w:rsid w:val="009726DD"/>
    <w:rsid w:val="00974A17"/>
    <w:rsid w:val="00976205"/>
    <w:rsid w:val="00994176"/>
    <w:rsid w:val="009A163C"/>
    <w:rsid w:val="009C1BEF"/>
    <w:rsid w:val="009D49EC"/>
    <w:rsid w:val="009E03EE"/>
    <w:rsid w:val="009E242B"/>
    <w:rsid w:val="009E4080"/>
    <w:rsid w:val="00A3034B"/>
    <w:rsid w:val="00A41B20"/>
    <w:rsid w:val="00A5518B"/>
    <w:rsid w:val="00A63CFD"/>
    <w:rsid w:val="00A769C8"/>
    <w:rsid w:val="00A8579A"/>
    <w:rsid w:val="00A90664"/>
    <w:rsid w:val="00A92275"/>
    <w:rsid w:val="00A941BF"/>
    <w:rsid w:val="00A945D6"/>
    <w:rsid w:val="00AA037F"/>
    <w:rsid w:val="00AA0B50"/>
    <w:rsid w:val="00AA1DB5"/>
    <w:rsid w:val="00AB5BEF"/>
    <w:rsid w:val="00AC1719"/>
    <w:rsid w:val="00AE1E39"/>
    <w:rsid w:val="00B13B94"/>
    <w:rsid w:val="00B2683F"/>
    <w:rsid w:val="00B435E2"/>
    <w:rsid w:val="00B77899"/>
    <w:rsid w:val="00BA2BD3"/>
    <w:rsid w:val="00BB57DE"/>
    <w:rsid w:val="00BE70FB"/>
    <w:rsid w:val="00BE73C6"/>
    <w:rsid w:val="00BF4962"/>
    <w:rsid w:val="00BF4F4E"/>
    <w:rsid w:val="00BF5EFC"/>
    <w:rsid w:val="00C04211"/>
    <w:rsid w:val="00C05C9B"/>
    <w:rsid w:val="00C11638"/>
    <w:rsid w:val="00C27BC6"/>
    <w:rsid w:val="00C31CB0"/>
    <w:rsid w:val="00C31E1B"/>
    <w:rsid w:val="00C332FC"/>
    <w:rsid w:val="00C346E7"/>
    <w:rsid w:val="00C7218E"/>
    <w:rsid w:val="00CC41CE"/>
    <w:rsid w:val="00CD164F"/>
    <w:rsid w:val="00CE63BB"/>
    <w:rsid w:val="00CF2D05"/>
    <w:rsid w:val="00D032CB"/>
    <w:rsid w:val="00D06CB5"/>
    <w:rsid w:val="00D07F73"/>
    <w:rsid w:val="00D13F1E"/>
    <w:rsid w:val="00D238CB"/>
    <w:rsid w:val="00D4439D"/>
    <w:rsid w:val="00D629AC"/>
    <w:rsid w:val="00D66CDD"/>
    <w:rsid w:val="00D777BD"/>
    <w:rsid w:val="00D803B7"/>
    <w:rsid w:val="00D81A5C"/>
    <w:rsid w:val="00D942C6"/>
    <w:rsid w:val="00DC6CF3"/>
    <w:rsid w:val="00DD15A0"/>
    <w:rsid w:val="00DD1C8C"/>
    <w:rsid w:val="00DE1157"/>
    <w:rsid w:val="00E03F95"/>
    <w:rsid w:val="00E11C97"/>
    <w:rsid w:val="00E201D6"/>
    <w:rsid w:val="00E37658"/>
    <w:rsid w:val="00E410CC"/>
    <w:rsid w:val="00E57B91"/>
    <w:rsid w:val="00E64A0B"/>
    <w:rsid w:val="00E64EAD"/>
    <w:rsid w:val="00E910DA"/>
    <w:rsid w:val="00E943A5"/>
    <w:rsid w:val="00EA3E3E"/>
    <w:rsid w:val="00EA7167"/>
    <w:rsid w:val="00EA760C"/>
    <w:rsid w:val="00EA7661"/>
    <w:rsid w:val="00EB023C"/>
    <w:rsid w:val="00EB4B50"/>
    <w:rsid w:val="00ED0639"/>
    <w:rsid w:val="00ED2182"/>
    <w:rsid w:val="00ED5084"/>
    <w:rsid w:val="00ED6E38"/>
    <w:rsid w:val="00EE3195"/>
    <w:rsid w:val="00EE42D2"/>
    <w:rsid w:val="00F01C4F"/>
    <w:rsid w:val="00F042CD"/>
    <w:rsid w:val="00F0634A"/>
    <w:rsid w:val="00F12C20"/>
    <w:rsid w:val="00F22740"/>
    <w:rsid w:val="00F25B33"/>
    <w:rsid w:val="00F25D8D"/>
    <w:rsid w:val="00F26558"/>
    <w:rsid w:val="00F65E04"/>
    <w:rsid w:val="00F66821"/>
    <w:rsid w:val="00F76B50"/>
    <w:rsid w:val="00F87414"/>
    <w:rsid w:val="00FE50CC"/>
    <w:rsid w:val="00FF74D0"/>
    <w:rsid w:val="0261487E"/>
    <w:rsid w:val="0741362B"/>
    <w:rsid w:val="0CFF0F1B"/>
    <w:rsid w:val="0DEF769F"/>
    <w:rsid w:val="16FB6ED4"/>
    <w:rsid w:val="19010ED4"/>
    <w:rsid w:val="1D227A0C"/>
    <w:rsid w:val="20631BE8"/>
    <w:rsid w:val="278E28DE"/>
    <w:rsid w:val="2B974CE1"/>
    <w:rsid w:val="2C736B01"/>
    <w:rsid w:val="31890745"/>
    <w:rsid w:val="369B1CCE"/>
    <w:rsid w:val="387963AA"/>
    <w:rsid w:val="42CC5EC5"/>
    <w:rsid w:val="45CE4521"/>
    <w:rsid w:val="477A0BC3"/>
    <w:rsid w:val="48224339"/>
    <w:rsid w:val="48CE7418"/>
    <w:rsid w:val="4D185106"/>
    <w:rsid w:val="50AC4BCC"/>
    <w:rsid w:val="521829C3"/>
    <w:rsid w:val="5937643C"/>
    <w:rsid w:val="5B9B5880"/>
    <w:rsid w:val="5DCF1811"/>
    <w:rsid w:val="5F7830FA"/>
    <w:rsid w:val="5FD21201"/>
    <w:rsid w:val="656B23D4"/>
    <w:rsid w:val="66C32D51"/>
    <w:rsid w:val="66FD6E4A"/>
    <w:rsid w:val="6C4C227F"/>
    <w:rsid w:val="6C5E6E44"/>
    <w:rsid w:val="71637C8F"/>
    <w:rsid w:val="72C15774"/>
    <w:rsid w:val="79AD09FC"/>
    <w:rsid w:val="7A4250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3" w:lineRule="auto"/>
      <w:outlineLvl w:val="2"/>
    </w:pPr>
    <w:rPr>
      <w:b/>
      <w:bCs/>
      <w:kern w:val="0"/>
      <w:sz w:val="32"/>
      <w:szCs w:val="32"/>
    </w:rPr>
  </w:style>
  <w:style w:type="paragraph" w:styleId="5">
    <w:name w:val="heading 4"/>
    <w:basedOn w:val="1"/>
    <w:next w:val="1"/>
    <w:link w:val="19"/>
    <w:qFormat/>
    <w:uiPriority w:val="99"/>
    <w:pPr>
      <w:keepNext/>
      <w:keepLines/>
      <w:spacing w:before="280" w:after="290" w:line="376" w:lineRule="auto"/>
      <w:outlineLvl w:val="3"/>
    </w:pPr>
    <w:rPr>
      <w:rFonts w:ascii="Cambria" w:hAnsi="Cambria" w:cs="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8"/>
    <w:semiHidden/>
    <w:qFormat/>
    <w:uiPriority w:val="99"/>
    <w:pPr>
      <w:jc w:val="left"/>
    </w:pPr>
  </w:style>
  <w:style w:type="paragraph" w:styleId="7">
    <w:name w:val="Body Text Indent"/>
    <w:basedOn w:val="1"/>
    <w:link w:val="22"/>
    <w:qFormat/>
    <w:uiPriority w:val="99"/>
    <w:pPr>
      <w:spacing w:line="340" w:lineRule="exact"/>
      <w:ind w:firstLine="460" w:firstLineChars="200"/>
    </w:pPr>
    <w:rPr>
      <w:rFonts w:ascii="Calibri" w:hAnsi="Calibri" w:eastAsia="Times New Roman"/>
      <w:kern w:val="0"/>
      <w:sz w:val="23"/>
      <w:szCs w:val="23"/>
    </w:rPr>
  </w:style>
  <w:style w:type="paragraph" w:styleId="8">
    <w:name w:val="Balloon Text"/>
    <w:basedOn w:val="1"/>
    <w:link w:val="25"/>
    <w:semiHidden/>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ind w:firstLine="360"/>
      <w:jc w:val="center"/>
    </w:pPr>
    <w:rPr>
      <w:sz w:val="18"/>
      <w:szCs w:val="18"/>
    </w:rPr>
  </w:style>
  <w:style w:type="paragraph" w:styleId="11">
    <w:name w:val="annotation subject"/>
    <w:basedOn w:val="6"/>
    <w:next w:val="6"/>
    <w:link w:val="29"/>
    <w:semiHidden/>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标题 1 字符"/>
    <w:link w:val="2"/>
    <w:qFormat/>
    <w:locked/>
    <w:uiPriority w:val="99"/>
    <w:rPr>
      <w:rFonts w:ascii="Times New Roman" w:hAnsi="Times New Roman" w:eastAsia="宋体" w:cs="Times New Roman"/>
      <w:b/>
      <w:bCs/>
      <w:kern w:val="44"/>
      <w:sz w:val="44"/>
      <w:szCs w:val="44"/>
    </w:rPr>
  </w:style>
  <w:style w:type="character" w:customStyle="1" w:styleId="17">
    <w:name w:val="标题 2 字符"/>
    <w:link w:val="3"/>
    <w:qFormat/>
    <w:locked/>
    <w:uiPriority w:val="99"/>
    <w:rPr>
      <w:rFonts w:ascii="Cambria" w:hAnsi="Cambria" w:eastAsia="宋体" w:cs="Cambria"/>
      <w:b/>
      <w:bCs/>
      <w:sz w:val="32"/>
      <w:szCs w:val="32"/>
    </w:rPr>
  </w:style>
  <w:style w:type="character" w:customStyle="1" w:styleId="18">
    <w:name w:val="标题 3 字符"/>
    <w:link w:val="4"/>
    <w:qFormat/>
    <w:locked/>
    <w:uiPriority w:val="99"/>
    <w:rPr>
      <w:rFonts w:ascii="Times New Roman" w:hAnsi="Times New Roman" w:eastAsia="宋体" w:cs="Times New Roman"/>
      <w:b/>
      <w:bCs/>
      <w:kern w:val="0"/>
      <w:sz w:val="32"/>
      <w:szCs w:val="32"/>
    </w:rPr>
  </w:style>
  <w:style w:type="character" w:customStyle="1" w:styleId="19">
    <w:name w:val="标题 4 字符"/>
    <w:link w:val="5"/>
    <w:semiHidden/>
    <w:qFormat/>
    <w:locked/>
    <w:uiPriority w:val="99"/>
    <w:rPr>
      <w:rFonts w:ascii="Cambria" w:hAnsi="Cambria" w:eastAsia="宋体" w:cs="Cambria"/>
      <w:b/>
      <w:bCs/>
      <w:sz w:val="28"/>
      <w:szCs w:val="28"/>
    </w:rPr>
  </w:style>
  <w:style w:type="character" w:customStyle="1" w:styleId="20">
    <w:name w:val="页眉 字符"/>
    <w:link w:val="10"/>
    <w:qFormat/>
    <w:locked/>
    <w:uiPriority w:val="99"/>
    <w:rPr>
      <w:sz w:val="18"/>
      <w:szCs w:val="18"/>
    </w:rPr>
  </w:style>
  <w:style w:type="character" w:customStyle="1" w:styleId="21">
    <w:name w:val="页脚 字符"/>
    <w:link w:val="9"/>
    <w:qFormat/>
    <w:locked/>
    <w:uiPriority w:val="99"/>
    <w:rPr>
      <w:sz w:val="18"/>
      <w:szCs w:val="18"/>
    </w:rPr>
  </w:style>
  <w:style w:type="character" w:customStyle="1" w:styleId="22">
    <w:name w:val="正文文本缩进 字符"/>
    <w:link w:val="7"/>
    <w:qFormat/>
    <w:locked/>
    <w:uiPriority w:val="99"/>
    <w:rPr>
      <w:rFonts w:eastAsia="Times New Roman"/>
      <w:sz w:val="23"/>
      <w:szCs w:val="23"/>
      <w:lang w:val="en-US" w:eastAsia="zh-CN"/>
    </w:rPr>
  </w:style>
  <w:style w:type="character" w:customStyle="1" w:styleId="23">
    <w:name w:val="Body Text Indent Char1"/>
    <w:semiHidden/>
    <w:qFormat/>
    <w:uiPriority w:val="99"/>
    <w:rPr>
      <w:rFonts w:ascii="Times New Roman" w:hAnsi="Times New Roman"/>
      <w:szCs w:val="21"/>
    </w:rPr>
  </w:style>
  <w:style w:type="character" w:customStyle="1" w:styleId="24">
    <w:name w:val="正文文本缩进 Char1"/>
    <w:semiHidden/>
    <w:qFormat/>
    <w:uiPriority w:val="99"/>
    <w:rPr>
      <w:rFonts w:ascii="Times New Roman" w:hAnsi="Times New Roman" w:eastAsia="宋体" w:cs="Times New Roman"/>
      <w:sz w:val="24"/>
      <w:szCs w:val="24"/>
    </w:rPr>
  </w:style>
  <w:style w:type="character" w:customStyle="1" w:styleId="25">
    <w:name w:val="批注框文本 字符"/>
    <w:link w:val="8"/>
    <w:semiHidden/>
    <w:qFormat/>
    <w:locked/>
    <w:uiPriority w:val="99"/>
    <w:rPr>
      <w:rFonts w:ascii="Times New Roman" w:hAnsi="Times New Roman" w:eastAsia="宋体" w:cs="Times New Roman"/>
      <w:sz w:val="18"/>
      <w:szCs w:val="18"/>
    </w:rPr>
  </w:style>
  <w:style w:type="character" w:customStyle="1" w:styleId="26">
    <w:name w:val="样式1 Char"/>
    <w:link w:val="27"/>
    <w:qFormat/>
    <w:locked/>
    <w:uiPriority w:val="99"/>
    <w:rPr>
      <w:rFonts w:ascii="Arial" w:hAnsi="Arial" w:eastAsia="仿宋_GB2312" w:cs="Arial"/>
      <w:kern w:val="0"/>
      <w:sz w:val="20"/>
      <w:szCs w:val="20"/>
    </w:rPr>
  </w:style>
  <w:style w:type="paragraph" w:customStyle="1" w:styleId="27">
    <w:name w:val="样式1"/>
    <w:basedOn w:val="5"/>
    <w:link w:val="26"/>
    <w:qFormat/>
    <w:uiPriority w:val="99"/>
    <w:pPr>
      <w:spacing w:line="360" w:lineRule="auto"/>
      <w:ind w:firstLine="1440" w:firstLineChars="400"/>
    </w:pPr>
    <w:rPr>
      <w:rFonts w:ascii="Arial" w:hAnsi="Arial" w:eastAsia="仿宋_GB2312" w:cs="Times New Roman"/>
      <w:b w:val="0"/>
      <w:bCs w:val="0"/>
      <w:kern w:val="0"/>
      <w:sz w:val="20"/>
      <w:szCs w:val="20"/>
    </w:rPr>
  </w:style>
  <w:style w:type="character" w:customStyle="1" w:styleId="28">
    <w:name w:val="批注文字 字符"/>
    <w:link w:val="6"/>
    <w:semiHidden/>
    <w:qFormat/>
    <w:locked/>
    <w:uiPriority w:val="99"/>
    <w:rPr>
      <w:rFonts w:ascii="Times New Roman" w:hAnsi="Times New Roman" w:eastAsia="宋体" w:cs="Times New Roman"/>
      <w:sz w:val="24"/>
      <w:szCs w:val="24"/>
    </w:rPr>
  </w:style>
  <w:style w:type="character" w:customStyle="1" w:styleId="29">
    <w:name w:val="批注主题 字符"/>
    <w:link w:val="11"/>
    <w:semiHidden/>
    <w:qFormat/>
    <w:locked/>
    <w:uiPriority w:val="99"/>
    <w:rPr>
      <w:rFonts w:ascii="Times New Roman" w:hAnsi="Times New Roman" w:eastAsia="宋体" w:cs="Times New Roman"/>
      <w:b/>
      <w:bCs/>
      <w:sz w:val="24"/>
      <w:szCs w:val="24"/>
    </w:rPr>
  </w:style>
  <w:style w:type="character" w:customStyle="1" w:styleId="30">
    <w:name w:val="5-内文 Char"/>
    <w:link w:val="31"/>
    <w:qFormat/>
    <w:locked/>
    <w:uiPriority w:val="99"/>
    <w:rPr>
      <w:rFonts w:ascii="仿宋_GB2312" w:hAnsi="Times New Roman" w:eastAsia="仿宋_GB2312" w:cs="仿宋_GB2312"/>
      <w:sz w:val="28"/>
      <w:szCs w:val="28"/>
    </w:rPr>
  </w:style>
  <w:style w:type="paragraph" w:customStyle="1" w:styleId="31">
    <w:name w:val="5-内文"/>
    <w:basedOn w:val="1"/>
    <w:link w:val="30"/>
    <w:qFormat/>
    <w:uiPriority w:val="99"/>
    <w:pPr>
      <w:spacing w:beforeLines="25" w:line="300" w:lineRule="auto"/>
      <w:ind w:firstLine="200" w:firstLineChars="200"/>
    </w:pPr>
    <w:rPr>
      <w:rFonts w:ascii="仿宋_GB2312" w:eastAsia="仿宋_GB2312"/>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nyzzj</Company>
  <Pages>25</Pages>
  <Words>2532</Words>
  <Characters>14433</Characters>
  <Lines>120</Lines>
  <Paragraphs>33</Paragraphs>
  <TotalTime>5</TotalTime>
  <ScaleCrop>false</ScaleCrop>
  <LinksUpToDate>false</LinksUpToDate>
  <CharactersWithSpaces>16932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2022-10-24T05:04:00Z</dcterms:created>
  <dc:creator>jdxzzj</dc:creator>
  <cp:lastModifiedBy>商义叶</cp:lastModifiedBy>
  <dcterms:modified xsi:type="dcterms:W3CDTF">2023-11-02T07:53:03Z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530293D5FA8442D0B60CEE6A9A4B6D39_13</vt:lpwstr>
  </property>
</Properties>
</file>