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第十六届山东省职业院校技能大赛</w:t>
      </w:r>
    </w:p>
    <w:p>
      <w:pPr>
        <w:snapToGrid w:val="0"/>
        <w:spacing w:line="580" w:lineRule="exact"/>
        <w:jc w:val="center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中职组“零部件测绘与CAD成图技术”赛项规程</w:t>
      </w:r>
    </w:p>
    <w:p>
      <w:pPr>
        <w:snapToGrid w:val="0"/>
        <w:spacing w:line="580" w:lineRule="exact"/>
        <w:ind w:firstLine="453" w:firstLineChars="189"/>
        <w:rPr>
          <w:rFonts w:ascii="黑体" w:hAnsi="黑体" w:eastAsia="黑体"/>
          <w:spacing w:val="-8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</w:t>
      </w:r>
      <w:r>
        <w:rPr>
          <w:rFonts w:hint="eastAsia" w:ascii="黑体" w:hAnsi="黑体" w:eastAsia="黑体"/>
          <w:spacing w:val="-8"/>
          <w:sz w:val="24"/>
          <w:szCs w:val="24"/>
        </w:rPr>
        <w:t>赛项名称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赛项名称：零部件测绘与 CAD 成图技术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赛项组别：中职组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赛项归属产业：装备制造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pacing w:val="-1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</w:t>
      </w:r>
      <w:r>
        <w:rPr>
          <w:rFonts w:hint="eastAsia" w:ascii="黑体" w:hAnsi="黑体" w:eastAsia="黑体"/>
          <w:spacing w:val="-1"/>
          <w:sz w:val="24"/>
          <w:szCs w:val="24"/>
        </w:rPr>
        <w:t>竞赛目的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深入贯彻《国务院关于加快发展现代职业教育的决定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》《</w:t>
      </w:r>
      <w:r>
        <w:rPr>
          <w:rFonts w:hint="eastAsia" w:ascii="仿宋_GB2312" w:eastAsia="仿宋_GB2312"/>
          <w:spacing w:val="-8"/>
          <w:sz w:val="24"/>
          <w:szCs w:val="24"/>
        </w:rPr>
        <w:t>国家职业教育改革实施方案》《“十四五”职业技能培训规划》等有关精神，对接国际主流生产技术，借鉴世界技能大赛同类竞赛项目的竞赛规程与评分标准，吸收行业发展的新知识、新技术、新工艺、新方法，坚持产教融合、赛证融通原则，通过技能大赛引领中等职业教育践行三教改革，实践职业教育提质培优，培养具有数字化制造技术素养的大国工匠，满足市场需求的技术技能复合型人才的培养。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pacing w:val="-7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</w:t>
      </w:r>
      <w:r>
        <w:rPr>
          <w:rFonts w:hint="eastAsia" w:ascii="黑体" w:hAnsi="黑体" w:eastAsia="黑体"/>
          <w:spacing w:val="-22"/>
          <w:sz w:val="24"/>
          <w:szCs w:val="24"/>
        </w:rPr>
        <w:t>、</w:t>
      </w:r>
      <w:r>
        <w:rPr>
          <w:rFonts w:hint="eastAsia" w:ascii="黑体" w:hAnsi="黑体" w:eastAsia="黑体"/>
          <w:spacing w:val="-7"/>
          <w:sz w:val="24"/>
          <w:szCs w:val="24"/>
        </w:rPr>
        <w:t>竞赛内容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参赛选手通过使用自带的测绘工量具以及赛场提供二维、三维软件，按照赛项任务书要求，以现场操作的方式完成零部件测绘、工程图审核与结构优化、机械产品工程图设计、机械产品三维模型设计和职业素养评定等五个竞赛模块。本赛项竞赛总时长</w:t>
      </w:r>
      <w:r>
        <w:rPr>
          <w:rFonts w:ascii="仿宋_GB2312" w:eastAsia="仿宋_GB2312"/>
          <w:spacing w:val="-8"/>
          <w:sz w:val="24"/>
          <w:szCs w:val="24"/>
        </w:rPr>
        <w:t xml:space="preserve"> 7.5</w:t>
      </w:r>
      <w:r>
        <w:rPr>
          <w:rFonts w:hint="eastAsia" w:ascii="仿宋_GB2312" w:eastAsia="仿宋_GB2312"/>
          <w:spacing w:val="-8"/>
          <w:sz w:val="24"/>
          <w:szCs w:val="24"/>
        </w:rPr>
        <w:t>小时，分一天半进行，其中，第一天上午为零部件测绘、工程图审核与结构优化两个任务，用时</w:t>
      </w:r>
      <w:r>
        <w:rPr>
          <w:rFonts w:ascii="仿宋_GB2312" w:eastAsia="仿宋_GB2312"/>
          <w:spacing w:val="-8"/>
          <w:sz w:val="24"/>
          <w:szCs w:val="24"/>
        </w:rPr>
        <w:t xml:space="preserve"> 3 </w:t>
      </w:r>
      <w:r>
        <w:rPr>
          <w:rFonts w:hint="eastAsia" w:ascii="仿宋_GB2312" w:eastAsia="仿宋_GB2312"/>
          <w:spacing w:val="-8"/>
          <w:sz w:val="24"/>
          <w:szCs w:val="24"/>
        </w:rPr>
        <w:t>小时；第一天下午为机械产品工程图设计任务，用时</w:t>
      </w:r>
      <w:r>
        <w:rPr>
          <w:rFonts w:ascii="仿宋_GB2312" w:eastAsia="仿宋_GB2312"/>
          <w:spacing w:val="-8"/>
          <w:sz w:val="24"/>
          <w:szCs w:val="24"/>
        </w:rPr>
        <w:t xml:space="preserve"> 2.5 </w:t>
      </w:r>
      <w:r>
        <w:rPr>
          <w:rFonts w:hint="eastAsia" w:ascii="仿宋_GB2312" w:eastAsia="仿宋_GB2312"/>
          <w:spacing w:val="-8"/>
          <w:sz w:val="24"/>
          <w:szCs w:val="24"/>
        </w:rPr>
        <w:t>小时；第二天上午为机械产品三维模型设计任务，用时</w:t>
      </w:r>
      <w:r>
        <w:rPr>
          <w:rFonts w:ascii="仿宋_GB2312" w:eastAsia="仿宋_GB2312"/>
          <w:spacing w:val="-8"/>
          <w:sz w:val="24"/>
          <w:szCs w:val="24"/>
        </w:rPr>
        <w:t xml:space="preserve"> 2 </w:t>
      </w:r>
      <w:r>
        <w:rPr>
          <w:rFonts w:hint="eastAsia" w:ascii="仿宋_GB2312" w:eastAsia="仿宋_GB2312"/>
          <w:spacing w:val="-8"/>
          <w:sz w:val="24"/>
          <w:szCs w:val="24"/>
        </w:rPr>
        <w:t>小时，具体内容与安排见表</w:t>
      </w:r>
      <w:r>
        <w:rPr>
          <w:rFonts w:ascii="仿宋_GB2312" w:eastAsia="仿宋_GB2312"/>
          <w:spacing w:val="-8"/>
          <w:sz w:val="24"/>
          <w:szCs w:val="24"/>
        </w:rPr>
        <w:t xml:space="preserve"> 1</w:t>
      </w:r>
      <w:r>
        <w:rPr>
          <w:rFonts w:hint="eastAsia" w:ascii="仿宋_GB2312" w:eastAsia="仿宋_GB2312"/>
          <w:spacing w:val="-8"/>
          <w:sz w:val="24"/>
          <w:szCs w:val="24"/>
        </w:rPr>
        <w:t>。</w:t>
      </w: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spacing w:val="-7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7"/>
          <w:sz w:val="24"/>
          <w:szCs w:val="24"/>
        </w:rPr>
        <w:t>表1：竞赛模块及内容</w:t>
      </w:r>
    </w:p>
    <w:tbl>
      <w:tblPr>
        <w:tblStyle w:val="25"/>
        <w:tblW w:w="948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556"/>
        <w:gridCol w:w="4742"/>
        <w:gridCol w:w="1009"/>
        <w:gridCol w:w="13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23" w:type="dxa"/>
            <w:tcBorders>
              <w:left w:val="single" w:color="000000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6" w:type="dxa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模块</w:t>
            </w:r>
          </w:p>
        </w:tc>
        <w:tc>
          <w:tcPr>
            <w:tcW w:w="4742" w:type="dxa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竞赛内容</w:t>
            </w:r>
          </w:p>
        </w:tc>
        <w:tc>
          <w:tcPr>
            <w:tcW w:w="1009" w:type="dxa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成绩比例</w:t>
            </w:r>
          </w:p>
        </w:tc>
        <w:tc>
          <w:tcPr>
            <w:tcW w:w="1354" w:type="dxa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823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一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零部件测绘</w:t>
            </w:r>
          </w:p>
        </w:tc>
        <w:tc>
          <w:tcPr>
            <w:tcW w:w="4742" w:type="dxa"/>
          </w:tcPr>
          <w:p>
            <w:pPr>
              <w:snapToGrid w:val="0"/>
              <w:spacing w:line="360" w:lineRule="auto"/>
              <w:ind w:firstLine="452" w:firstLineChars="200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根据竞赛任务书要求，用选手自带的或指定测量器具完成典型零件的测绘，用赛场提供的CAD软件，设计各个典型零件的工艺模型及指定零件的工程图。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35%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第一天上午进行模块一、二比赛，时间 3 小时。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823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二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工程图审核与结构优化</w:t>
            </w:r>
          </w:p>
        </w:tc>
        <w:tc>
          <w:tcPr>
            <w:tcW w:w="4742" w:type="dxa"/>
          </w:tcPr>
          <w:p>
            <w:pPr>
              <w:snapToGrid w:val="0"/>
              <w:spacing w:line="360" w:lineRule="auto"/>
              <w:ind w:firstLine="452" w:firstLineChars="200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根据竞赛任务书要求，按国家机械制图标准（G</w:t>
            </w:r>
            <w:r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  <w:t>B/T 4458.1-2002</w:t>
            </w: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）审核零件工程图与机械产品装配图中视图表达、尺寸标注、技术要求及结构设计的不当之处，用赛场提供的软件进行修正或合理优化。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10%</w:t>
            </w:r>
          </w:p>
        </w:tc>
        <w:tc>
          <w:tcPr>
            <w:tcW w:w="1354" w:type="dxa"/>
            <w:vMerge w:val="continue"/>
          </w:tcPr>
          <w:p>
            <w:pPr>
              <w:snapToGrid w:val="0"/>
              <w:spacing w:line="360" w:lineRule="auto"/>
              <w:ind w:firstLine="427" w:firstLineChars="189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823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三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机械产品工程图设计</w:t>
            </w:r>
          </w:p>
        </w:tc>
        <w:tc>
          <w:tcPr>
            <w:tcW w:w="4742" w:type="dxa"/>
          </w:tcPr>
          <w:p>
            <w:pPr>
              <w:snapToGrid w:val="0"/>
              <w:spacing w:line="360" w:lineRule="auto"/>
              <w:ind w:firstLine="427" w:firstLineChars="189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根据竞赛任务书要求，按照机械制图国家标准，用赛场提供的CAD软件，根据给定的机械产品三维模型，设计任务要求的组件二维装配工程图和非标零件机械工程图。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35%</w:t>
            </w:r>
          </w:p>
        </w:tc>
        <w:tc>
          <w:tcPr>
            <w:tcW w:w="1354" w:type="dxa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第一天下午进行模块三比赛，时间2.5小时</w:t>
            </w: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823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四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机械产品三维模型设计</w:t>
            </w:r>
          </w:p>
        </w:tc>
        <w:tc>
          <w:tcPr>
            <w:tcW w:w="4742" w:type="dxa"/>
          </w:tcPr>
          <w:p>
            <w:pPr>
              <w:snapToGrid w:val="0"/>
              <w:spacing w:line="360" w:lineRule="auto"/>
              <w:ind w:firstLine="427" w:firstLineChars="189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根据竞赛任务书要求，使用赛场提供的软件，调用标准件模型库，设计机械产品三维模型，包括曲面、管道、钣金等结构，生成产品安装与拆卸爆炸图、虚拟仿真动画，并进行渲染。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20%</w:t>
            </w:r>
          </w:p>
        </w:tc>
        <w:tc>
          <w:tcPr>
            <w:tcW w:w="1354" w:type="dxa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 xml:space="preserve"> 第二天上午进行模块四比赛，时间2 小时</w:t>
            </w: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823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五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职业素养</w:t>
            </w:r>
          </w:p>
        </w:tc>
        <w:tc>
          <w:tcPr>
            <w:tcW w:w="4742" w:type="dxa"/>
          </w:tcPr>
          <w:p>
            <w:pPr>
              <w:snapToGrid w:val="0"/>
              <w:spacing w:line="360" w:lineRule="auto"/>
              <w:ind w:firstLine="427" w:firstLineChars="189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按照安全生产规范，规范操作工量具、计算机，注意现场安全文明、有序完成任务，合理应对赛场各类问题，尊重裁判及工作人员，保持赛位整洁。</w:t>
            </w: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-3%倒扣分</w:t>
            </w:r>
          </w:p>
        </w:tc>
        <w:tc>
          <w:tcPr>
            <w:tcW w:w="1354" w:type="dxa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本模块全部符合要求可不扣分</w:t>
            </w: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23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合计</w:t>
            </w:r>
          </w:p>
        </w:tc>
        <w:tc>
          <w:tcPr>
            <w:tcW w:w="15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4742" w:type="dxa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kern w:val="0"/>
                <w:sz w:val="24"/>
                <w:szCs w:val="24"/>
              </w:rPr>
              <w:t>100%</w:t>
            </w:r>
          </w:p>
        </w:tc>
        <w:tc>
          <w:tcPr>
            <w:tcW w:w="1354" w:type="dxa"/>
          </w:tcPr>
          <w:p>
            <w:pPr>
              <w:snapToGrid w:val="0"/>
              <w:spacing w:line="360" w:lineRule="auto"/>
              <w:ind w:firstLine="427" w:firstLineChars="189"/>
              <w:rPr>
                <w:rFonts w:ascii="仿宋_GB2312" w:eastAsia="仿宋_GB2312"/>
                <w:spacing w:val="-7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580" w:lineRule="exact"/>
        <w:ind w:firstLine="453" w:firstLineChars="189"/>
        <w:rPr>
          <w:rFonts w:ascii="黑体" w:hAnsi="黑体" w:eastAsia="黑体"/>
          <w:spacing w:val="-8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</w:t>
      </w:r>
      <w:r>
        <w:rPr>
          <w:rFonts w:hint="eastAsia" w:ascii="黑体" w:hAnsi="黑体" w:eastAsia="黑体"/>
          <w:spacing w:val="-29"/>
          <w:sz w:val="24"/>
          <w:szCs w:val="24"/>
        </w:rPr>
        <w:t>、</w:t>
      </w:r>
      <w:r>
        <w:rPr>
          <w:rFonts w:hint="eastAsia" w:ascii="黑体" w:hAnsi="黑体" w:eastAsia="黑体"/>
          <w:spacing w:val="-8"/>
          <w:sz w:val="24"/>
          <w:szCs w:val="24"/>
        </w:rPr>
        <w:t>竞赛方式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竞赛以个人赛方式进行。个人赛同一学校相同项目不得超过1人，</w:t>
      </w:r>
      <w:r>
        <w:rPr>
          <w:rFonts w:hint="eastAsia" w:ascii="仿宋" w:hAnsi="仿宋" w:eastAsia="仿宋_GB2312"/>
          <w:sz w:val="24"/>
          <w:szCs w:val="24"/>
        </w:rPr>
        <w:t>指导教师须为本校专兼职教师，</w:t>
      </w:r>
      <w:r>
        <w:rPr>
          <w:rFonts w:hint="eastAsia" w:ascii="仿宋_GB2312" w:eastAsia="仿宋_GB2312"/>
          <w:spacing w:val="-8"/>
          <w:sz w:val="24"/>
          <w:szCs w:val="24"/>
        </w:rPr>
        <w:t>指导教师不超过一名。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pacing w:val="-8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</w:t>
      </w:r>
      <w:r>
        <w:rPr>
          <w:rFonts w:hint="eastAsia" w:ascii="黑体" w:hAnsi="黑体" w:eastAsia="黑体"/>
          <w:spacing w:val="-8"/>
          <w:sz w:val="24"/>
          <w:szCs w:val="24"/>
        </w:rPr>
        <w:t>竞赛流程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（一）竞赛日程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竞赛期间的日程安排如表2，如有变更，以竞赛指南竞赛日程为准。 </w:t>
      </w:r>
    </w:p>
    <w:p>
      <w:pPr>
        <w:snapToGrid w:val="0"/>
        <w:spacing w:line="360" w:lineRule="auto"/>
        <w:ind w:firstLine="450" w:firstLineChars="200"/>
        <w:jc w:val="center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表2：竞赛日程安排</w:t>
      </w:r>
    </w:p>
    <w:tbl>
      <w:tblPr>
        <w:tblStyle w:val="10"/>
        <w:tblpPr w:leftFromText="180" w:rightFromText="180" w:vertAnchor="text" w:horzAnchor="page" w:tblpX="1508" w:tblpY="85"/>
        <w:tblOverlap w:val="never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79"/>
        <w:gridCol w:w="3515"/>
        <w:gridCol w:w="127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 事 安 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    点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第一天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12:00前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参赛队报到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酒店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参赛队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14：30-15:30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领队会、场次抽检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学校学术报告厅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参赛队、裁判长、监督长、仲裁长、加密裁判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15:30-16:30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参赛选手校验封存工具、参赛队观摩赛场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监督组、裁判、工作人员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15:30-16:30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专家（裁判）培训会（全体裁判）：加密、监考、评分规则分工培训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学校会议室（现场通知）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监督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专家组长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17：00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封闭赛场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监督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裁判会</w:t>
            </w:r>
          </w:p>
        </w:tc>
        <w:tc>
          <w:tcPr>
            <w:tcW w:w="7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所有到赛场的专家（裁判）人员手机一律上交封存，到评分结束。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第二天上午模块一   模块二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7:10-8:00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检录入场， 加密（二次加密， 包括抽取参赛号和赛位号）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加密裁判、监督仲裁组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7:30-8:00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检查竞赛设备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现场裁判、监督仲裁组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8:00-11:00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正式比赛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11:00-12:00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竞赛结束，数据传输与备份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选手离场、赛场清理与封闭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9:00-12:00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评分裁判员培训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专家组长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午休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12:00-14:00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模块一、二加密（评审号）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加密室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加密裁判、监督仲裁组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第二天下午模块三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14:00-14:30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检录入场， 加密（二次加密， 包括抽取参赛号和赛位号）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加密裁判、监督仲裁组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14:10-14:30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检查竞赛设备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现场裁判、监督仲裁组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14:30-17:00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正式比赛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17:00-18:00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竞赛结束，数据传输与备份选手离场、赛场清理与封闭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18:00-18:30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模块三加密（评审号）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加密室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加密裁判、监督仲裁组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14:00-19:00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模块一、二评审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5" w:line="197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第三天上午模块四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7:10-8:00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检录入场， 加密（二次加密， 包括抽取参赛号和赛位号）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加密裁判、监督仲裁组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7:30-8:00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检查竞赛设备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现场裁判、监督仲裁组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8:00-10:00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正式比赛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10:00-11:00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竞赛结束，数据传输与备份选手离场、赛场清理与封闭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赛场</w:t>
            </w:r>
          </w:p>
        </w:tc>
        <w:tc>
          <w:tcPr>
            <w:tcW w:w="2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11:00-11:30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模块四加密（评审号）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加密室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加密裁判、监督仲裁组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8:00-12:00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模块三评审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午休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12:00-13:00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用餐休息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第三天下午阅卷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13:00-17:00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模块四评审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17:00-18:00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统分复核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18:00-20:00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录入与解密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评分裁判、监督仲裁组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时间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根据评分进度qq群实时通知</w:t>
            </w:r>
          </w:p>
        </w:tc>
        <w:tc>
          <w:tcPr>
            <w:tcW w:w="3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成绩发布会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（专家点评、作品展示）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学术报告厅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或赛项qq群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5" w:line="197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裁判长、监督仲裁组</w:t>
            </w:r>
          </w:p>
        </w:tc>
      </w:tr>
    </w:tbl>
    <w:p>
      <w:pPr>
        <w:numPr>
          <w:ilvl w:val="0"/>
          <w:numId w:val="1"/>
        </w:num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竞赛流程</w:t>
      </w:r>
    </w:p>
    <w:p>
      <w:pPr>
        <w:snapToGrid w:val="0"/>
        <w:spacing w:line="360" w:lineRule="auto"/>
        <w:ind w:firstLine="672" w:firstLineChars="300"/>
        <w:jc w:val="center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竞赛流程如下所示。</w:t>
      </w:r>
    </w:p>
    <w:p>
      <w:pPr>
        <w:snapToGrid w:val="0"/>
        <w:spacing w:line="360" w:lineRule="auto"/>
        <w:ind w:firstLine="630" w:firstLineChars="300"/>
        <w:jc w:val="center"/>
        <w:rPr>
          <w:rFonts w:ascii="仿宋_GB2312" w:eastAsia="仿宋_GB2312"/>
          <w:spacing w:val="-8"/>
          <w:sz w:val="24"/>
          <w:szCs w:val="24"/>
        </w:rPr>
      </w:pPr>
      <w:r>
        <w:drawing>
          <wp:inline distT="0" distB="0" distL="114300" distR="114300">
            <wp:extent cx="2714625" cy="380555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965" cy="38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80" w:lineRule="exact"/>
        <w:ind w:firstLine="453" w:firstLineChars="18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六、竞赛命题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赛项样题将于竞赛前一周发布在山东省职业院校技能大赛网：</w:t>
      </w:r>
      <w:r>
        <w:fldChar w:fldCharType="begin"/>
      </w:r>
      <w:r>
        <w:instrText xml:space="preserve"> HYPERLINK "http://sdskills.sdei.edu.cn/。" </w:instrText>
      </w:r>
      <w:r>
        <w:fldChar w:fldCharType="separate"/>
      </w:r>
      <w:r>
        <w:rPr>
          <w:rStyle w:val="13"/>
          <w:rFonts w:hint="eastAsia" w:ascii="仿宋_GB2312" w:eastAsia="仿宋_GB2312"/>
          <w:spacing w:val="-8"/>
          <w:sz w:val="24"/>
          <w:szCs w:val="24"/>
        </w:rPr>
        <w:t>http://sdskills.sdei.edu.cn</w:t>
      </w:r>
      <w:r>
        <w:rPr>
          <w:rStyle w:val="13"/>
          <w:rFonts w:hint="eastAsia" w:ascii="仿宋_GB2312" w:eastAsia="仿宋_GB2312"/>
          <w:spacing w:val="-8"/>
          <w:sz w:val="24"/>
          <w:szCs w:val="24"/>
          <w:lang w:eastAsia="zh-CN"/>
        </w:rPr>
        <w:t>/</w:t>
      </w:r>
      <w:r>
        <w:rPr>
          <w:rStyle w:val="13"/>
          <w:rFonts w:hint="eastAsia" w:ascii="仿宋_GB2312" w:eastAsia="仿宋_GB2312"/>
          <w:spacing w:val="-8"/>
          <w:sz w:val="24"/>
          <w:szCs w:val="24"/>
        </w:rPr>
        <w:fldChar w:fldCharType="end"/>
      </w:r>
    </w:p>
    <w:p>
      <w:pPr>
        <w:snapToGrid w:val="0"/>
        <w:spacing w:line="580" w:lineRule="exact"/>
        <w:ind w:firstLine="453" w:firstLineChars="18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七、竞赛规则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（一）参赛资格</w:t>
      </w:r>
    </w:p>
    <w:p>
      <w:pPr>
        <w:snapToGrid w:val="0"/>
        <w:spacing w:line="360" w:lineRule="auto"/>
        <w:ind w:firstLine="48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选手报名资格和具体参赛人数、指导教师数等按照《山东省教育厅等4部门关于举办第十六届山东省职业院校技能大赛的通知》（鲁教职函〔2023〕47号）规定。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（二）报名要求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_GB2312"/>
          <w:sz w:val="24"/>
          <w:szCs w:val="24"/>
        </w:rPr>
        <w:t>以各地市为单位组织报名参赛。</w:t>
      </w:r>
      <w:bookmarkStart w:id="4" w:name="_GoBack"/>
      <w:bookmarkEnd w:id="4"/>
      <w:r>
        <w:rPr>
          <w:rFonts w:hint="eastAsia" w:ascii="仿宋" w:hAnsi="仿宋" w:eastAsia="仿宋_GB2312"/>
          <w:sz w:val="24"/>
          <w:szCs w:val="24"/>
        </w:rPr>
        <w:t>报名通过山东省职业院校技能大赛网络报名系统统一进行。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2.</w:t>
      </w:r>
      <w:r>
        <w:rPr>
          <w:rFonts w:hint="eastAsia" w:ascii="仿宋_GB2312" w:eastAsia="仿宋_GB2312"/>
          <w:spacing w:val="-8"/>
          <w:sz w:val="24"/>
          <w:szCs w:val="24"/>
        </w:rPr>
        <w:t xml:space="preserve"> 同一学校相同项目不得超过1人，</w:t>
      </w:r>
      <w:r>
        <w:rPr>
          <w:rFonts w:hint="eastAsia" w:ascii="仿宋" w:hAnsi="仿宋" w:eastAsia="仿宋_GB2312"/>
          <w:sz w:val="24"/>
          <w:szCs w:val="24"/>
        </w:rPr>
        <w:t>指导教师须为本校专兼职教师，</w:t>
      </w:r>
      <w:r>
        <w:rPr>
          <w:rFonts w:hint="eastAsia" w:ascii="仿宋_GB2312" w:eastAsia="仿宋_GB2312"/>
          <w:spacing w:val="-8"/>
          <w:sz w:val="24"/>
          <w:szCs w:val="24"/>
        </w:rPr>
        <w:t>指导教师不超过一名</w:t>
      </w:r>
      <w:r>
        <w:rPr>
          <w:rFonts w:hint="eastAsia" w:ascii="仿宋" w:hAnsi="仿宋" w:eastAsia="仿宋_GB2312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3.参赛选手和指导教师报名获得确认后不得随意更换。如备赛过程中参赛选手和指导教师因故无法参赛，须由市级教育行政部门于开赛10个工作日之前出具书面说明，并按参赛选手资格补充人员并接受审核，经大赛执委会办公室核实后予以更换。</w:t>
      </w:r>
    </w:p>
    <w:p>
      <w:pPr>
        <w:snapToGrid w:val="0"/>
        <w:spacing w:line="360" w:lineRule="auto"/>
        <w:ind w:firstLine="480" w:firstLineChars="200"/>
        <w:rPr>
          <w:rFonts w:ascii="仿宋" w:hAnsi="仿宋" w:eastAsia="仿宋_GB2312"/>
          <w:sz w:val="24"/>
          <w:szCs w:val="24"/>
        </w:rPr>
      </w:pPr>
      <w:r>
        <w:rPr>
          <w:rFonts w:hint="eastAsia" w:ascii="仿宋" w:hAnsi="仿宋" w:eastAsia="仿宋_GB2312"/>
          <w:sz w:val="24"/>
          <w:szCs w:val="24"/>
        </w:rPr>
        <w:t>4.选手报名资格按照《山东省教育厅等4部门关于举办第十六届山东省职业院校技能大赛的通知》（鲁教职函〔2023〕47号</w:t>
      </w:r>
      <w:r>
        <w:rPr>
          <w:rFonts w:hint="eastAsia" w:ascii="仿宋" w:hAnsi="仿宋" w:eastAsia="仿宋_GB2312"/>
          <w:sz w:val="24"/>
          <w:szCs w:val="24"/>
          <w:lang w:eastAsia="zh-CN"/>
        </w:rPr>
        <w:t>）</w:t>
      </w:r>
      <w:r>
        <w:rPr>
          <w:rFonts w:hint="eastAsia" w:ascii="仿宋" w:hAnsi="仿宋" w:eastAsia="仿宋_GB2312"/>
          <w:sz w:val="24"/>
          <w:szCs w:val="24"/>
        </w:rPr>
        <w:t>有关规定执行，各市教育行政部门负责本地区参赛学生的资格审查工作，并保存相关证明材料的复印件，以备查阅。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（三）赛前准备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1．熟悉场地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（1）赛项执委会按照竞赛日程安排各竞赛选手统一有序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地</w:t>
      </w:r>
      <w:r>
        <w:rPr>
          <w:rFonts w:hint="eastAsia" w:ascii="仿宋_GB2312" w:eastAsia="仿宋_GB2312"/>
          <w:spacing w:val="-8"/>
          <w:sz w:val="24"/>
          <w:szCs w:val="24"/>
        </w:rPr>
        <w:t>熟悉操作竞赛场地。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（2）熟悉场地时不发表没有根据以及有损大赛整体形象的言论。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（3）熟悉场地时必须严格遵守大赛各种制度，做到严谨、有序，严禁拥挤、喧哗，以免发生意外事故。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2．领队会议：比赛日前一天下午15:00召开赛前说明会和领队会，由各竞赛队伍的领队和指导教师参加，并抽取顺序号，如有变更，以竞赛指南日程安排为准。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3．文明参赛要求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（1）竞赛现场提供计算机、竞赛软件与测绘机械零部件等，选手可自带一本工具书（如机械设计手册、国家标准） 入考场，不得携带其他任何纸质资料和存储工具，如出现较严重的违规、违纪、舞弊等现象，经裁判组裁定取消比赛成绩。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（2）竞赛选手必须将全部数据文件存储至计算机指定盘符下，不按要求存储数据，导致数据丢失者，责任自负。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（3）竞赛选手按照参赛场次进入比赛场地，利用现场提供的所有条件，在规定时间内完成竞赛任务。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（4）比赛过程中，选手若需休息、饮水或去洗手间，一律计算在比赛时间内，食品和饮水由赛场统一提供。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5）比赛过程中，竞赛选手须严格遵守相关安全操作规程，禁止不安全操作和野蛮操作,确保人身及设备安全，并接受裁判员的监督和警示。若因选手个人因素造成人身安全事故和设备故障，不予延时，情节特别严重者，由赛项裁判组视具体情况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作出</w:t>
      </w:r>
      <w:r>
        <w:rPr>
          <w:rFonts w:hint="eastAsia" w:ascii="仿宋_GB2312" w:eastAsia="仿宋_GB2312"/>
          <w:spacing w:val="-8"/>
          <w:sz w:val="24"/>
          <w:szCs w:val="24"/>
        </w:rPr>
        <w:t>处理决定（最高至终止比赛），并由裁判长上报赛项执委会；若因非选手个人因素造成设备故障，由赛项裁判组视具体情况做出延时处理。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（6）如果选手提前结束比赛，应报裁判员批准，比赛终止时间由裁判员记录在案， 选手提前结束比赛后不得再进行任何比赛相关工作。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（7）裁判长在比赛结束前 15 分钟对选手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作出</w:t>
      </w:r>
      <w:r>
        <w:rPr>
          <w:rFonts w:hint="eastAsia" w:ascii="仿宋_GB2312" w:eastAsia="仿宋_GB2312"/>
          <w:spacing w:val="-8"/>
          <w:sz w:val="24"/>
          <w:szCs w:val="24"/>
        </w:rPr>
        <w:t>提示。裁判长宣布比赛结束后， 选手应立即停止各项工作并等待收卷裁判员收卷（答卷、存盘等工作须在竞赛时间内完成）。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（8）为保证大赛的公平、公正，加密裁判在作品的指定位置上做好标记，以便做好检验、评分和保密工作。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（四）正式比赛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1.选手在参加比赛检录入场时，依次检录，抽取比赛赛位号。选手在赛位抽签记录表上签字确认后，统一进入赛位准备比赛。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2.比赛赛位号抽签确定后，选手不准随意调换。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3.赛位号不对外公布，抽签结果密封后由保密裁判交保密室统一保管，在评分结束后开封统计成绩。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4.赛场提供已安装正版竞赛软件的计算机， 并提供备用计算机。所有计算机的 USB 接口、光驱等设备均已贴封条，竞赛选手不得撕毁封条，如经发现，立即取消选手比赛资格。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5.竞赛选手在赛前 50 分钟到达赛场集合，凭参赛证、学生证和身份证（三证必须齐全）接受检录，抽取赛位号；赛前15分钟统一进场，在对应的机位上对软、硬件竞赛设备进行确认，完成竞赛任务。比赛开始 15 分钟后不得入场。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6.竞赛选手不得携带任何存储设备、笔记本电脑、通讯工具、 摄像工具以及其他即插即用的硬件设备进入赛场， 否则取消选手比赛资格。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7.竞赛选手必须在裁判宣布比赛开始后才能进行比赛。竞赛结束前将文件按要求存档。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8.比赛过程中，选手不得随意离开机位，不得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与其他组</w:t>
      </w:r>
      <w:r>
        <w:rPr>
          <w:rFonts w:hint="eastAsia" w:ascii="仿宋_GB2312" w:eastAsia="仿宋_GB2312"/>
          <w:spacing w:val="-8"/>
          <w:sz w:val="24"/>
          <w:szCs w:val="24"/>
        </w:rPr>
        <w:t>选手交流或擅自离开赛场。如遇问题时须举手向裁判员示意， 否则按违规行为处理。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9.比赛过程中只允许裁判员、工作人员进入现场，选手必须严格遵守比赛规程，确保人身和设备安全，并接受裁判和工作人员的监督和警示。若因选手个人因素造成设备故障或损坏，无法继续比赛，裁判长有权决定终止比赛。若因非选手个人因素造成设备故障，由裁判长视具体情况做出裁决，如果确定为设备故障问题，赛项裁判组将酌情给予延时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10.比赛结束前15分钟，裁判长提醒选手比赛即将结束。比赛结束后，选手不得再进行任何操作，保存结果须经裁判员检验，选手签字确认后方可离开赛场，任务书、赛卷不得带出赛场。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11.竞赛选手若提前结束竞赛，应向裁判员举手示意，并且配合工作人员完成竞赛结果的确认工作，裁判员记录竞赛终止时间。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12.比赛结束后，裁判和工作人员检查选手使用的计算机，如有异常，须向裁判长报告，由裁判组裁定竞赛选手成绩是否有效。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13.裁判组对有效答卷及时评定成绩，做到客观、公平、公正。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（五）成绩评定与公布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1.组织分工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在山东省职业院校技能大赛执委会的领导下， 在赛区执委会的指导下，成立2023年山东省职业院校技能大赛中职组零部件测绘与 CAD 成图技术赛项执委会，下设赛项专家组、裁判组、监督仲裁组等工作机构。具体要求与分工如下：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（1）裁判组实行“裁判长负责制”，设裁判长 1 名， 全面负责赛项的裁判管理工作并处理比赛中出现的争议问题。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（2）裁判员根据比赛需要分为检录裁判、加密裁判、竞赛现场裁判、评分裁判、数据录入裁判。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①检录裁判：负责对竞赛选手进行点名登记、身份核对等工作。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②加密裁判：负责对竞赛选手的信息和竞赛成果等进行加密。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③竞赛现场裁判：按规定做好赛场记录，维护赛场纪律，操作技能竞赛后对选手职业素养进行集体评判打分。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④评分裁判：对竞赛选手的赛卷， 按评分标准进行评定。（每个评分点由 2 名裁判判定，做好评分点的纸质及电子得分记录。）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⑤数据录入裁判：负责将相应编号选手的竞赛成绩录入至相应表格中，录入过程须有一名竞赛监督仲裁员在场时进行。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（3）监督仲裁组对裁判组的工作进行全程监督，并对竞赛成绩抽检复核。负责接受由竞赛选手领队提出的对裁判结果的申诉，组织复议并及时反馈复议结果。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2.成绩公布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（1）为保障成绩评判的准确性，监督仲裁组对赛项总成绩排名前30%的所有竞赛选手的成绩进行复核；对其余成绩进行抽检复核，抽检覆盖率不得低于20%。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（2）监督仲裁组须将复检中发现的错误以书面方式及时告知裁判长，由裁判长更正成绩并签字确认。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（3）复核、抽检错误率超过5%的，则认定为非小概率事件，裁判组需对所有成绩进行复核。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（4）成绩公布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记分员将解密后的各参赛选手成绩汇总成最终成绩单，经裁判长、监督仲裁组签字后公布。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pacing w:val="-7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</w:t>
      </w:r>
      <w:r>
        <w:rPr>
          <w:rFonts w:hint="eastAsia" w:ascii="黑体" w:hAnsi="黑体" w:eastAsia="黑体"/>
          <w:spacing w:val="-7"/>
          <w:sz w:val="24"/>
          <w:szCs w:val="24"/>
        </w:rPr>
        <w:t>竞赛环境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每位选手拥有独立的工位，工位面积约1.5㎡。竞赛场地满足比赛要求，场内配备UPS电源，设置裁判区、技术支持区、单独的评分区，医护人员急救区等场所。同时，竞赛现场配有完备的现场视频直播，可以让场外休息区的师生观看到竞赛现场实况。</w:t>
      </w:r>
    </w:p>
    <w:p>
      <w:pPr>
        <w:snapToGrid w:val="0"/>
        <w:spacing w:line="360" w:lineRule="auto"/>
        <w:ind w:left="719" w:leftChars="228" w:hanging="240" w:hangingChars="100"/>
        <w:rPr>
          <w:rFonts w:ascii="黑体" w:hAnsi="黑体" w:eastAsia="黑体"/>
          <w:spacing w:val="-8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</w:t>
      </w:r>
      <w:r>
        <w:rPr>
          <w:rFonts w:hint="eastAsia" w:ascii="黑体" w:hAnsi="黑体" w:eastAsia="黑体"/>
          <w:spacing w:val="-8"/>
          <w:sz w:val="24"/>
          <w:szCs w:val="24"/>
        </w:rPr>
        <w:t>技术规范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本赛项依据相关国家职业技能规范和标准或 ISO 标准，注重考核零部件测绘与CAD成图技术专业技能，体现标准程序，结合生产实际，考核职业综合能力，并对技能人才培养起到示范指导作用，赛项涉及的技术规范如下表所示。 </w:t>
      </w:r>
    </w:p>
    <w:p>
      <w:pPr>
        <w:widowControl/>
        <w:spacing w:line="360" w:lineRule="auto"/>
        <w:ind w:firstLine="482" w:firstLineChars="200"/>
        <w:jc w:val="center"/>
        <w:rPr>
          <w:rFonts w:ascii="仿宋" w:hAnsi="仿宋" w:eastAsia="仿宋" w:cs="宋体"/>
          <w:b/>
          <w:bCs/>
          <w:kern w:val="0"/>
          <w:sz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</w:rPr>
        <w:t>零件测绘相关技术规范</w:t>
      </w:r>
    </w:p>
    <w:tbl>
      <w:tblPr>
        <w:tblStyle w:val="11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875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类别</w:t>
            </w:r>
          </w:p>
        </w:tc>
        <w:tc>
          <w:tcPr>
            <w:tcW w:w="187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内 容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测量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技术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长度尺寸测量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能使用各类游标卡尺、外径千分尺、深度千分尺、中心距游标卡尺等量具测量零件的长度、宽度、深度、高度、中心距等尺寸。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轴径测量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能使用各类游标卡尺、外径千分尺等量具测量零件的轴径尺寸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孔径测量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能使用各类游标卡尺、内径千分尺等量具测量零件的孔径尺寸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圆弧测量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能使用 R 规或半径规测量圆弧尺寸。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偏心测量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能使用各类游标卡尺或采用打表法测量轴、盘套类零件偏心距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锥度、角度测量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能使用万用角度尺或倾角仪测量角度或锥度。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螺纹测量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能使用公法线千分尺或螺纹样规测量三角螺纹、梯形螺纹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齿轮测量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能使用公法线千分尺、齿距仪等量具测量直齿圆柱齿轮、圆锥齿轮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蜗轮蜗杆测量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能使用钢直尺、公法线千分尺、齿距仪等量具测量蜗轮蜗杆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专业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基础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机械制图知识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图纸幅面与格式、标题栏、比例、字体和图线及尺寸标注；轴、套、盘、叉架及箱体类零件图、标准件、装配图的表达方法；尺寸公差与配合、几何公差、测绘技术等。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机械加工知识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轴、套、盘、箱体等零件的常用机械加工工艺与技术要求。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测量技术知识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各类量具使用方法，各类尺寸、角度，常见的直线度、平面度、平行度、垂直度、对称度、同轴度、圆跳动等几何误差的测量技术。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机械基础知识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各类机械零件的材料、结构，各类机械机构的运动原理、结构特点等。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机械设计基础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机械结构要素、钢件、铸件、锻件设计的一般标准与规范。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软件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操作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二维软件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操作技术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 xml:space="preserve">能熟练设置图层、文字和标注样式；能熟练使用绘图与编辑命令、参数化绘图、视图操作与图层控制；能根据国家机械制图标准，正确表达工程视图，包括基础视图、投影视图、剖视图、局部视图、 各类断面图等；能使用文字输入、表格绘制、尺寸与尺寸公差以及几何公差标注、图块与外部参照等工具设计工程图；能将各种素材（如 PDF、JPG 图片等）转化为设计图元并进行辅助设计；熟练掌握各类打印输出方法并实现外部交互等。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三维软件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操作技术</w:t>
            </w: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能熟练操作三维软件建模工具，根据要求设置绘图环境；能熟练操 作软件的草图、造型与曲面等建模工具，如拉伸、旋转、扫掠、放样、加强筋、拔模、曲面、钣金、装配等进行建模。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能熟练构建轴套类、盘盖类、叉架类、箱体类、齿轮类、蜗轮与蜗杆类典型零件，以及弹簧、螺钉、销、键等各类非标准件模型；能够创建各种凸缘、凹陷、百叶窗等特征；能根据要求添加和编辑结构构件，具备定制各种结构构件的能力；能分析曲面造型，搭建空间曲线，创建出符合功能要求的曲面；能根据构件功能要求，修补模型破损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1875" w:type="dxa"/>
            <w:vMerge w:val="continue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</w:p>
        </w:tc>
        <w:tc>
          <w:tcPr>
            <w:tcW w:w="660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0"/>
              </w:rPr>
              <w:t>能熟练组合零部件，装配成组部件或产品，并按照零件间的客观关系赋予不同的约束条件使之协调；能利用干涉检查反推零件设计；能熟练创建爆炸图、运动仿真动画，按照工作要求选择合适的效果对产品进行渲染并展示设计方案。</w:t>
            </w:r>
          </w:p>
        </w:tc>
      </w:tr>
    </w:tbl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同时，本赛项还采用以下技术标准、规范及参考工具书。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1.《机械制图员》国家职业标准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2.《机械制图图样画法 视图》GB/T 4458.1-2002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3.《机械制图图样画法 剖视图和断面图》GB/T 4458.6-2002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4.《机械制图 尺寸注法》GB/T 4458.4-2003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5.《机械制图 尺寸公差与配合注法》GB/T 4458.5-2003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6.机械产品三维建模通用规则 第1部分：通用要求 GB/T 26099.1-2010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7.机械产品三维建模通用规则 第2部分：零件建模GB/T 26099.2-2010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8.机械产品三维建模通用规则 第3部分：装配建模GB/T 26099.3-2010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9.机械产品三维建模通用规则 第4部分：模型投影工程图 GB/T 26099.4-2010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10.《机械制图手册》机械工业出版社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11.《机械制图设计手册》化学工业出版社或其他出版社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12.《机械工程手册》机械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工业出版社</w:t>
      </w:r>
      <w:r>
        <w:rPr>
          <w:rFonts w:hint="eastAsia" w:ascii="仿宋_GB2312" w:eastAsia="仿宋_GB2312"/>
          <w:spacing w:val="-8"/>
          <w:sz w:val="24"/>
          <w:szCs w:val="24"/>
        </w:rPr>
        <w:t xml:space="preserve">其他技术规范还包括职业院校中与“机械零件测绘”相关的课程大纲、手册、教材等。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13.《机械制图》高等教育出版社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“十三五”规划</w:t>
      </w:r>
      <w:r>
        <w:rPr>
          <w:rFonts w:hint="eastAsia" w:ascii="仿宋_GB2312" w:eastAsia="仿宋_GB2312"/>
          <w:spacing w:val="-8"/>
          <w:sz w:val="24"/>
          <w:szCs w:val="24"/>
        </w:rPr>
        <w:t xml:space="preserve">教材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14.《机械基础》高等教育出版社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“十三五”规划</w:t>
      </w:r>
      <w:r>
        <w:rPr>
          <w:rFonts w:hint="eastAsia" w:ascii="仿宋_GB2312" w:eastAsia="仿宋_GB2312"/>
          <w:spacing w:val="-8"/>
          <w:sz w:val="24"/>
          <w:szCs w:val="24"/>
        </w:rPr>
        <w:t xml:space="preserve">教材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15.《公差与配合》高等教育出版社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“十三五”规划</w:t>
      </w:r>
      <w:r>
        <w:rPr>
          <w:rFonts w:hint="eastAsia" w:ascii="仿宋_GB2312" w:eastAsia="仿宋_GB2312"/>
          <w:spacing w:val="-8"/>
          <w:sz w:val="24"/>
          <w:szCs w:val="24"/>
        </w:rPr>
        <w:t xml:space="preserve">教材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16.《零件测量与质量控制技术》清华大学出版社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 xml:space="preserve">17.《机械制造技术》 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18.《零部件结构设计与禁忌》化学工业出版社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pacing w:val="-8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</w:t>
      </w:r>
      <w:r>
        <w:rPr>
          <w:rFonts w:hint="eastAsia" w:ascii="黑体" w:hAnsi="黑体" w:eastAsia="黑体"/>
          <w:spacing w:val="-8"/>
          <w:sz w:val="24"/>
          <w:szCs w:val="24"/>
        </w:rPr>
        <w:t>技术平台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（一）使用的竞赛工量具各参赛学校自备，随样题一起发布。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（二）竞赛软件技术平台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1.竞赛软件：使用广州中望龙腾软件股份有限公司的中望机械CAD教育版v2022、中望3D教育版v2022。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2.竞赛选手计算机要求：</w:t>
      </w:r>
    </w:p>
    <w:tbl>
      <w:tblPr>
        <w:tblStyle w:val="25"/>
        <w:tblW w:w="8366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70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38" w:type="dxa"/>
            <w:vAlign w:val="center"/>
          </w:tcPr>
          <w:p>
            <w:pPr>
              <w:spacing w:before="103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7028" w:type="dxa"/>
          </w:tcPr>
          <w:p>
            <w:pPr>
              <w:snapToGrid w:val="0"/>
              <w:spacing w:line="360" w:lineRule="auto"/>
              <w:ind w:firstLine="448" w:firstLineChars="200"/>
              <w:rPr>
                <w:rFonts w:ascii="仿宋_GB2312" w:eastAsia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  <w:szCs w:val="24"/>
              </w:rPr>
              <w:t>1.不能为无盘工作站、云机房、云桌面等任何“云”</w:t>
            </w:r>
          </w:p>
          <w:p>
            <w:pPr>
              <w:snapToGrid w:val="0"/>
              <w:spacing w:line="360" w:lineRule="auto"/>
              <w:ind w:firstLine="448" w:firstLineChars="200"/>
              <w:rPr>
                <w:rFonts w:ascii="仿宋_GB2312" w:eastAsia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  <w:szCs w:val="24"/>
              </w:rPr>
              <w:t>2.操作系统： Windows 10 操作系统</w:t>
            </w:r>
          </w:p>
          <w:p>
            <w:pPr>
              <w:snapToGrid w:val="0"/>
              <w:spacing w:line="360" w:lineRule="auto"/>
              <w:ind w:firstLine="448" w:firstLineChars="200"/>
              <w:rPr>
                <w:rFonts w:ascii="仿宋_GB2312" w:eastAsia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  <w:szCs w:val="24"/>
              </w:rPr>
              <w:t>3.CPU:≥i5，不限主频</w:t>
            </w:r>
          </w:p>
          <w:p>
            <w:pPr>
              <w:snapToGrid w:val="0"/>
              <w:spacing w:line="360" w:lineRule="auto"/>
              <w:ind w:firstLine="448" w:firstLineChars="200"/>
              <w:rPr>
                <w:rFonts w:ascii="仿宋_GB2312" w:eastAsia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  <w:szCs w:val="24"/>
              </w:rPr>
              <w:t>4.内存：≥8G</w:t>
            </w:r>
          </w:p>
          <w:p>
            <w:pPr>
              <w:snapToGrid w:val="0"/>
              <w:spacing w:line="360" w:lineRule="auto"/>
              <w:ind w:firstLine="448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  <w:szCs w:val="24"/>
              </w:rPr>
              <w:t>5.显示器：≥19 寸（不限缩放比）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338" w:type="dxa"/>
            <w:vAlign w:val="center"/>
          </w:tcPr>
          <w:p>
            <w:pPr>
              <w:spacing w:before="103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其他软件</w:t>
            </w:r>
          </w:p>
        </w:tc>
        <w:tc>
          <w:tcPr>
            <w:tcW w:w="7028" w:type="dxa"/>
          </w:tcPr>
          <w:p>
            <w:pPr>
              <w:snapToGrid w:val="0"/>
              <w:spacing w:line="360" w:lineRule="auto"/>
              <w:ind w:firstLine="448" w:firstLineChars="200"/>
              <w:rPr>
                <w:rFonts w:ascii="仿宋_GB2312" w:eastAsia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  <w:szCs w:val="24"/>
              </w:rPr>
              <w:t>1．WPS  （不限版本）</w:t>
            </w:r>
          </w:p>
          <w:p>
            <w:pPr>
              <w:snapToGrid w:val="0"/>
              <w:spacing w:line="360" w:lineRule="auto"/>
              <w:ind w:firstLine="448" w:firstLineChars="200"/>
              <w:rPr>
                <w:rFonts w:ascii="仿宋_GB2312" w:eastAsia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  <w:szCs w:val="24"/>
              </w:rPr>
              <w:t>2．Adobe Reader 9 （可高于此版本，或其他 PDF 软件，版本不限）</w:t>
            </w:r>
          </w:p>
          <w:p>
            <w:pPr>
              <w:snapToGrid w:val="0"/>
              <w:spacing w:line="360" w:lineRule="auto"/>
              <w:ind w:firstLine="448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8"/>
                <w:kern w:val="0"/>
                <w:sz w:val="24"/>
                <w:szCs w:val="24"/>
              </w:rPr>
              <w:t>3．搜狗拼音输入法与搜狗五笔输入法（版本不限）</w:t>
            </w:r>
          </w:p>
        </w:tc>
      </w:tr>
    </w:tbl>
    <w:p>
      <w:pPr>
        <w:snapToGrid w:val="0"/>
        <w:spacing w:line="580" w:lineRule="exact"/>
        <w:ind w:firstLine="480" w:firstLineChars="200"/>
        <w:rPr>
          <w:rFonts w:ascii="黑体" w:hAnsi="黑体" w:eastAsia="黑体"/>
          <w:spacing w:val="-7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十一</w:t>
      </w:r>
      <w:r>
        <w:rPr>
          <w:rFonts w:hint="eastAsia" w:ascii="黑体" w:hAnsi="黑体" w:eastAsia="黑体"/>
          <w:spacing w:val="-29"/>
          <w:sz w:val="24"/>
          <w:szCs w:val="24"/>
        </w:rPr>
        <w:t>、</w:t>
      </w:r>
      <w:r>
        <w:rPr>
          <w:rFonts w:hint="eastAsia" w:ascii="黑体" w:hAnsi="黑体" w:eastAsia="黑体"/>
          <w:spacing w:val="-7"/>
          <w:sz w:val="24"/>
          <w:szCs w:val="24"/>
        </w:rPr>
        <w:t>成绩评定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（一）成绩评定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本赛项采用结果评判的方式评定选手成绩，赛项设置了零部件测绘、工程图审核与结构优化、机械产品工程图设计、机械产品三维模型设计及职业素养五个模块，各模块评分方法、细则与原则如下表。</w:t>
      </w:r>
    </w:p>
    <w:p>
      <w:pPr>
        <w:snapToGrid w:val="0"/>
        <w:spacing w:line="360" w:lineRule="auto"/>
        <w:ind w:firstLine="482" w:firstLineChars="200"/>
        <w:jc w:val="center"/>
        <w:rPr>
          <w:rFonts w:ascii="仿宋_GB2312" w:hAnsi="仿宋" w:eastAsia="仿宋_GB2312" w:cs="Arial"/>
          <w:b/>
          <w:bCs/>
          <w:kern w:val="0"/>
          <w:sz w:val="24"/>
        </w:rPr>
      </w:pPr>
      <w:r>
        <w:rPr>
          <w:rFonts w:hint="eastAsia" w:ascii="仿宋_GB2312" w:hAnsi="仿宋" w:eastAsia="仿宋_GB2312" w:cs="Arial"/>
          <w:b/>
          <w:bCs/>
          <w:kern w:val="0"/>
          <w:sz w:val="24"/>
        </w:rPr>
        <w:t xml:space="preserve"> 评分方法、细则与原则</w:t>
      </w:r>
    </w:p>
    <w:tbl>
      <w:tblPr>
        <w:tblStyle w:val="10"/>
        <w:tblW w:w="9172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179"/>
        <w:gridCol w:w="2250"/>
        <w:gridCol w:w="713"/>
        <w:gridCol w:w="1037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模块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模块内容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判分内容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分值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模块分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233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零部件测绘</w:t>
            </w:r>
          </w:p>
        </w:tc>
        <w:tc>
          <w:tcPr>
            <w:tcW w:w="3179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根据竞赛任务书要求，用指定测量器具完成典型零件的测绘，用赛场提供的CAD软件，设计各个典型零件的工艺模型及指定零件的工程图。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ind w:firstLine="226" w:firstLineChars="100"/>
              <w:jc w:val="both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设计工艺模型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77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</w:rPr>
              <w:t>100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179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设计零件工程图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23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233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工程图审核与结构优化</w:t>
            </w:r>
          </w:p>
        </w:tc>
        <w:tc>
          <w:tcPr>
            <w:tcW w:w="3179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根据竞赛任务书要求，按国家机械制图标准，审核零件工程图与机械产品装配图中视图表达、尺寸标注、技术要求及结构设计的不当之处，用赛场提供的软件进行修正或合理优化。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零件工程图审核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5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</w:rPr>
              <w:t>10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233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仿宋" w:eastAsia="仿宋_GB2312" w:cs="Arial"/>
                <w:bCs/>
                <w:color w:val="FF0000"/>
                <w:kern w:val="0"/>
                <w:sz w:val="24"/>
              </w:rPr>
            </w:pPr>
          </w:p>
        </w:tc>
        <w:tc>
          <w:tcPr>
            <w:tcW w:w="317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产品装配图审核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5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机械产品工程图设计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根据竞赛任务书要求，按照机械制图国家标准，用赛场提供的CAD软件，根据给定的机械产品三维模型，设计任务要求的二维装配工程图和非标零件机械工程图。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机械产品工程图设计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/>
                <w:spacing w:val="-7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/>
                <w:spacing w:val="-7"/>
                <w:sz w:val="24"/>
                <w:szCs w:val="24"/>
              </w:rPr>
              <w:t>100</w:t>
            </w:r>
          </w:p>
        </w:tc>
        <w:tc>
          <w:tcPr>
            <w:tcW w:w="7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机械产品三维模型设计</w:t>
            </w:r>
          </w:p>
        </w:tc>
        <w:tc>
          <w:tcPr>
            <w:tcW w:w="3179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根据竞赛任务书要求，使用赛场提供的软件，调用标准件模型库，设计机械产品三维模型，包括曲面、管道、钣金等结构，生成产品安装与拆卸爆炸图、虚拟仿真动画，并进行渲染。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三维建模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82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100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3179" w:type="dxa"/>
            <w:vMerge w:val="continue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工程爆炸图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4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317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虚拟仿真动画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8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317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产品渲染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pacing w:val="-7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6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职业素养</w:t>
            </w:r>
          </w:p>
        </w:tc>
        <w:tc>
          <w:tcPr>
            <w:tcW w:w="3179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按照安全生产规范，规范操作工量具、计算机，注意现场安全文明、有序完成任务，合理应对赛场各类问题，尊重裁判及工作人员，保持赛位整洁。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7"/>
                <w:sz w:val="24"/>
                <w:szCs w:val="24"/>
              </w:rPr>
              <w:t>职业素养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Arial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Arial"/>
                <w:bCs/>
                <w:kern w:val="0"/>
                <w:sz w:val="24"/>
              </w:rPr>
              <w:t>采用倒扣分制，最多扣3分，在总分中扣除。</w:t>
            </w:r>
          </w:p>
        </w:tc>
      </w:tr>
    </w:tbl>
    <w:p>
      <w:pPr>
        <w:snapToGrid w:val="0"/>
        <w:spacing w:line="360" w:lineRule="auto"/>
        <w:ind w:firstLine="240" w:firstLineChars="100"/>
        <w:jc w:val="left"/>
        <w:rPr>
          <w:rFonts w:ascii="仿宋_GB2312" w:hAnsi="仿宋" w:eastAsia="仿宋_GB2312" w:cs="Arial"/>
          <w:kern w:val="0"/>
          <w:sz w:val="24"/>
        </w:rPr>
      </w:pPr>
      <w:r>
        <w:rPr>
          <w:rFonts w:hint="eastAsia" w:ascii="仿宋_GB2312" w:hAnsi="仿宋" w:eastAsia="仿宋_GB2312" w:cs="Arial"/>
          <w:kern w:val="0"/>
          <w:sz w:val="24"/>
        </w:rPr>
        <w:t>选手竞赛成绩=模块1×35%+模块2+模块3×</w:t>
      </w:r>
      <w:r>
        <w:rPr>
          <w:rFonts w:ascii="仿宋_GB2312" w:hAnsi="仿宋" w:eastAsia="仿宋_GB2312" w:cs="Arial"/>
          <w:kern w:val="0"/>
          <w:sz w:val="24"/>
        </w:rPr>
        <w:t>3</w:t>
      </w:r>
      <w:r>
        <w:rPr>
          <w:rFonts w:hint="eastAsia" w:ascii="仿宋_GB2312" w:hAnsi="仿宋" w:eastAsia="仿宋_GB2312" w:cs="Arial"/>
          <w:kern w:val="0"/>
          <w:sz w:val="24"/>
        </w:rPr>
        <w:t>5%+模块4×20%-职业素养扣分。</w:t>
      </w:r>
    </w:p>
    <w:p>
      <w:pPr>
        <w:snapToGrid w:val="0"/>
        <w:spacing w:line="360" w:lineRule="auto"/>
        <w:ind w:firstLine="240" w:firstLineChars="100"/>
        <w:jc w:val="left"/>
        <w:rPr>
          <w:rFonts w:ascii="仿宋_GB2312" w:hAnsi="仿宋" w:eastAsia="仿宋_GB2312" w:cs="Arial"/>
          <w:kern w:val="0"/>
          <w:sz w:val="24"/>
        </w:rPr>
      </w:pPr>
      <w:r>
        <w:rPr>
          <w:rFonts w:hint="eastAsia" w:ascii="仿宋_GB2312" w:hAnsi="仿宋" w:eastAsia="仿宋_GB2312" w:cs="Arial"/>
          <w:kern w:val="0"/>
          <w:sz w:val="24"/>
        </w:rPr>
        <w:t>每个评分点采用倒扣分规则，每错（漏绘、漏标注等）一处扣规定分值，直至本评分点配分扣完为止。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（二）成绩复核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为保障成绩评判的准确性，监督组将对赛项总成绩排名前30%的所有参赛队伍的成绩进行复核；对其余成绩进行抽检复核，抽检覆盖率不得低于20%。如发现成绩错误，以书面方式及时告知裁判长，由裁判长更正成绩并签字确认。复核、抽检错误率超过5%的，裁判组将对所有成绩进行复核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（三）最终成绩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赛项最终得分按100分制计分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pacing w:val="-8"/>
          <w:sz w:val="24"/>
          <w:szCs w:val="24"/>
        </w:rPr>
        <w:t>最终成绩经复核无误，由裁判长、监督仲裁组签字确认后公布。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十二、赛场预案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按照《第十六届山东省职业院校技能大赛工作手册》中相关制度，在比赛过程中不可控但可能出现的紧急情况的应急预案如下：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（一） 电源保障预案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1.承办单位事先协调当地供电部门，保证竞赛当天的正常供电；赛场外设置应急供电车，以保证赛场的正常供电。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2.竞赛过程中出现设备掉电、故障等意外时，现场裁判需及时确认情况，安排技术支持人员进行处理，现场裁判登记详细情况，填写补时登记表，报裁判长批准后，可安排延长补足相应选手的比赛时间。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3.赛场布置时，注意把计算机的电源插头做隐蔽处理，将电源插头放置在选手不容易碰到的位置，避免选手因不小心而将电源线踢掉的现象产生。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（二）计算机保障及处理预案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1.竞赛使用工位计算机在安装完所有竞赛规程中要求的软件后，由技术支持单位逐台按照测试功能清单进行功能测试，以保证大赛计算机的稳定运行。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2.赛场预留数个备用机位，当出现非选手原因设备掉电、故障等意外情况时，经现场裁判认可，裁判长确认，由赛场工作人员予以及时更换。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3.如在竞赛期间发生计算机死机、卡顿以及其他设备故障时， 经选手提出维修要求后，技术保障人员应及时予以排除。维修设备所用的时间按照有关规定给予选手“等时补偿”，并按相关规定履行报批、备案程序。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（三）成果提交预案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竞赛成果采用U盘提交竞赛成果模式。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1.确认成果提交环节：按照提交先后顺序，安排每个竞赛选手确认提交文件数量和数据大小，保证提交成果的正确。确认无误后，签字确认。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2.竞赛成果：赛场为每位竞赛选手配备一支U盘，并按规定编号。选手按照任务书要求保存到计算机指定位置的文件夹内。竞赛结束时由选手把竞赛成果保存到U 盘。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3.竞赛结束之后对赛场进行封闭，所有计算机保持在开机状态，待确认竞赛成果上交无误后，再恢复原状。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（四）医疗及安全预案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1.120 急救车和供电车场馆外等候。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2.赛场内设置医疗救护区，竞赛期间，安排医生随时处理突发的医疗事件。</w:t>
      </w:r>
    </w:p>
    <w:p>
      <w:pPr>
        <w:snapToGrid w:val="0"/>
        <w:spacing w:line="580" w:lineRule="exact"/>
        <w:ind w:firstLine="423" w:firstLineChars="189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.比赛期间发生大规模意外事故和安全问题，发现者应第一时间报告赛项执委会，赛项执委会应采取中止比赛、快速疏散人群等措施避免事态扩大，并第一时间报告赛区执委会。赛项出现重大安全问题可以停赛，是否停赛由赛区执委会决定。事后，赛区执委会应向大赛执委会报告详细情况。</w:t>
      </w:r>
    </w:p>
    <w:p>
      <w:pPr>
        <w:snapToGrid w:val="0"/>
        <w:spacing w:line="580" w:lineRule="exact"/>
        <w:ind w:firstLine="453" w:firstLineChars="189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十三、申诉与仲裁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大赛采取二级仲裁机制。各赛项设赛项仲裁工作组，大赛执委会设仲裁委员会。各参赛队对不符合大赛和赛项规程规定的仪器、设备、工装、材料、物件、计算机软硬件，竞赛执裁、赛场管理，以及工作人员的不规范行为等，可向赛项仲裁工作组提出申诉。申诉主体为参赛队领队。申诉启动时，领队向赛项仲裁工作组递交亲笔签字同意的书面申诉报告。申诉报告应对申诉事件的现象、发生时间、涉及人员、申诉依据等进行充分、实事求是的叙述。非书面申诉不予受理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提出申诉的时间应在竞赛结束后（选手赛场竞赛内容全部完成）2小时内，超过时效不予受理。赛项仲裁工作组在接到申诉报告后的2小时内组织复议，并及时将复议结果以书面形式告知申诉方。申诉方对复议结果仍有异议，可由市领队向仲裁委员会提出申诉。仲裁委员会的仲裁结果为最终结果。申诉方可随时提出放弃申诉。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十四、竞赛观摩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本赛项观摩形式以现场视频直播方式进行。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十五、竞赛直播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（一）赛场内部署无盲点录像设备，能实时录制并播送赛场情况。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（二）赛场外有大屏幕或投影，同步显示赛场内竞赛状况。</w:t>
      </w:r>
    </w:p>
    <w:p>
      <w:pPr>
        <w:snapToGrid w:val="0"/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十六、竞赛须知</w:t>
      </w:r>
    </w:p>
    <w:p>
      <w:pPr>
        <w:snapToGrid w:val="0"/>
        <w:spacing w:line="360" w:lineRule="auto"/>
        <w:ind w:firstLine="45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（一）参赛队须知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1.参赛队名称统一使用规定的地区代表队名称，不使用学校或其他组织、团体名称。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竞赛选手在报名获得审核确认后，原则上不再更换。如筹备过程中，队员因故不能参赛，须由市级教育行政部门于相应赛项开赛10个工作日之前出具书面说明并按相关规定补充人员并接受审核；竞赛开始后，竞赛选手不得更换竞赛选手员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3.竞赛选手按照大赛赛程安排凭赛项执委会颁发的参赛证、学生证及身份证参加比赛及相关活动。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4.各竞赛选手按赛项执委会统一安排参加比赛前熟悉场地环境的活动。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5.各竞赛选手按赛项执委会统一要求，准时参加赛前领队会，领队会上进行竞赛场次（参赛号）抽签。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6.各竞赛选手要注意饮食卫生，防止食物中毒。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7.各竞赛选手在比赛期间，应保证所有竞赛选手的安全，防止交通事故和其它意外事故的发生，为竞赛选手购买人身意外保险。</w:t>
      </w:r>
    </w:p>
    <w:p>
      <w:pPr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8.各竞赛选手要发扬良好道德风尚，听从指挥，服从裁判，不弄虚作假。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（二）指导教师须知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1.指导教师经报名、审核后确定，一经确定不得更换，如需更换，按大赛人员变更规定履行程序，如发现弄虚作假者，取消评定优秀指导教师资格。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2.对申诉的仲裁结果，领队和指导教师应带头服从和执行，还应说服选手服从和执行。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3.指导教师应认真研究和掌握本赛项比赛的技术规则和赛场要求，指导选手做好赛前的一切准备工作。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4.领队和指导教师应在赛后做好技术总结和工作总结。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（三）竞赛选手须知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1.竞赛选手应严格遵守竞赛规则和竞赛纪律，服从裁判员和竞赛工作人员的统一指挥安排，自觉维护赛场秩序，不得因申诉或对处理意见不服而停止比赛，否则以弃权处理。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2.竞赛选手在赛前熟悉场地和竞赛时间内，应该严格遵守场地秩序和安全操作规程，杜绝出现安全事故。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.除规定可以携带的工具书外，竞赛选手不得将通讯工具、其他任何技术资料、工具书、自编电子或文字资料、笔记本电脑、通讯工具、摄像工具以及其他即插即用的硬件设备带入比赛现场，否则取消选手比赛资格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4.竞赛选手应严格按竞赛流程进行比赛，认真参加五个模块的竞赛，不得中途退出竞赛，否则，竞赛成绩以0分计。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5.竞赛选手必须持本人学生证、身份证、参赛证按比赛规定的时间，到指定的场地参赛。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6.竞赛时间总时长7.5小时，模块一、二共3小时，模块三2.5小时，模块四2小时，竞赛选手按照裁判长指令开始、结束比赛。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7.竞赛选手须按时到赛场等候检录（赛前50分钟）、抽签进入赛场，并按照指定赛位号参加比赛。迟到15分钟者，不得参加比赛。已检录入场的竞赛选手未经允许，不得擅自离开。比赛开始30分钟后，选手方可离开赛场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8.竞赛选手按规定进入比赛赛位，在现场工作人员引导下，进行赛前准备，检查并确认计算机、配套的设备、竞赛软件等。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9.裁判长宣布比赛开始，竞赛选手方可进行比赛。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10.竞赛选手必须将全部数据文件存储至计算机指定盘符下，不按要求存储数据，导致数据丢失者，责任自负。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11.比赛过程中，选手若需休息、饮水或去洗手间，一律计算在比赛时间内。食品和饮水由赛场统一提供。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12.比赛过程中，竞赛选手须严格遵守相关操作规程，确保人及设备安全，并接受裁判员的监督和警示，若因选手个人因素造成人身安全事故和设备故障，不予延时，情节特别严重者，  由大赛裁判组视具体情况作出处理决定（最高至终止比赛）并由裁判长上报竞赛监督仲裁组；若因非选手个人因素造成设备故障，由大赛裁判组视具体情况</w:t>
      </w:r>
      <w:r>
        <w:rPr>
          <w:rFonts w:hint="eastAsia" w:ascii="仿宋_GB2312" w:eastAsia="仿宋_GB2312"/>
          <w:spacing w:val="-8"/>
          <w:sz w:val="24"/>
          <w:szCs w:val="24"/>
          <w:lang w:eastAsia="zh-CN"/>
        </w:rPr>
        <w:t>做出</w:t>
      </w:r>
      <w:r>
        <w:rPr>
          <w:rFonts w:hint="eastAsia" w:ascii="仿宋_GB2312" w:eastAsia="仿宋_GB2312"/>
          <w:spacing w:val="-8"/>
          <w:sz w:val="24"/>
          <w:szCs w:val="24"/>
        </w:rPr>
        <w:t>延时处理并由裁判长上报竞赛监督仲裁组。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13.竞赛选手在比赛过程中不得擅自离开赛场，如有特殊情况，需经裁判员同意后，特殊处理。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14.竞赛选手在比赛过程中，如遇问题，需举手向裁判人员提问。选手之间不得发生任何交流，否则，按作弊处理。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15.裁判长在比赛结束前15分钟对选手做出提示。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16.选手上交竞赛成果时须由选手和现场裁判共同完成。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17.选手提交成果提交后，现场裁判和选手在登记簿上签字确认。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18.竞赛选手在竞赛期间未经执委会的批准，不得接受其他单位和个人进行的与竞赛内容相关的采访；竞赛选手不得私自公开比赛相关资料。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19.竞赛选手必须在裁判宣布比赛开始后才能进行比赛。竞赛结束前将零件图按要求进行存盘（答卷、存盘等工作须在竞赛时间内完成）。</w:t>
      </w:r>
    </w:p>
    <w:p>
      <w:pPr>
        <w:snapToGrid w:val="0"/>
        <w:spacing w:line="360" w:lineRule="auto"/>
        <w:ind w:firstLine="450" w:firstLineChars="200"/>
        <w:rPr>
          <w:rFonts w:ascii="仿宋_GB2312" w:eastAsia="仿宋_GB2312"/>
          <w:b/>
          <w:bCs/>
          <w:spacing w:val="-8"/>
          <w:sz w:val="24"/>
          <w:szCs w:val="24"/>
        </w:rPr>
      </w:pPr>
      <w:r>
        <w:rPr>
          <w:rFonts w:hint="eastAsia" w:ascii="仿宋_GB2312" w:eastAsia="仿宋_GB2312"/>
          <w:b/>
          <w:bCs/>
          <w:spacing w:val="-8"/>
          <w:sz w:val="24"/>
          <w:szCs w:val="24"/>
        </w:rPr>
        <w:t>（四）工作人员须知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1.工作人员必须服从赛项执委会统一指挥，佩戴工作人员标识，认真履行职责，做好竞赛服务工作。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2.工作人员按照分工准时上岗，不得擅自离岗，应认真履行各自的工作职责，保证竞赛工作的顺利进行。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3.工作人员应在规定的区域内工作，未经许可，不得擅自进入竞赛场地。如需进场，需经过裁判长同意，核准证件，有裁判跟随入场。</w:t>
      </w:r>
    </w:p>
    <w:p>
      <w:pPr>
        <w:snapToGrid w:val="0"/>
        <w:spacing w:line="360" w:lineRule="auto"/>
        <w:ind w:firstLine="448" w:firstLineChars="200"/>
        <w:rPr>
          <w:rFonts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4.如遇突发事件，须及时向裁判员报告，同时做好疏导工作，避免重大事故发生。</w:t>
      </w:r>
    </w:p>
    <w:p>
      <w:pPr>
        <w:snapToGrid w:val="0"/>
        <w:spacing w:line="360" w:lineRule="auto"/>
        <w:ind w:firstLine="448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pacing w:val="-8"/>
          <w:sz w:val="24"/>
          <w:szCs w:val="24"/>
        </w:rPr>
        <w:t>5.竞赛期间，工作人员不得</w:t>
      </w:r>
      <w:r>
        <w:rPr>
          <w:rFonts w:hint="eastAsia" w:ascii="仿宋_GB2312" w:eastAsia="仿宋_GB2312"/>
          <w:spacing w:val="-8"/>
          <w:sz w:val="24"/>
          <w:szCs w:val="24"/>
          <w:lang w:val="en-US" w:eastAsia="zh-CN"/>
        </w:rPr>
        <w:t>做</w:t>
      </w:r>
      <w:r>
        <w:rPr>
          <w:rFonts w:hint="eastAsia" w:ascii="仿宋_GB2312" w:eastAsia="仿宋_GB2312"/>
          <w:spacing w:val="-8"/>
          <w:sz w:val="24"/>
          <w:szCs w:val="24"/>
        </w:rPr>
        <w:t>涉及个人工作职责之外的事宜，不得利用工作之便，弄虚作假、徇私舞弊。如有上述现象或因工作不负责任的情况， 造成竞赛程序无法继续进行，由赛项执委会视情节轻重，给予通报批评或停止工作，并通知其所在单位做出相应处理。</w:t>
      </w:r>
      <w:bookmarkStart w:id="0" w:name="OLE_LINK49"/>
      <w:bookmarkStart w:id="1" w:name="OLE_LINK62"/>
      <w:bookmarkStart w:id="2" w:name="OLE_LINK45"/>
      <w:bookmarkStart w:id="3" w:name="OLE_LINK44"/>
    </w:p>
    <w:bookmarkEnd w:id="0"/>
    <w:bookmarkEnd w:id="1"/>
    <w:bookmarkEnd w:id="2"/>
    <w:bookmarkEnd w:id="3"/>
    <w:p>
      <w:pPr>
        <w:spacing w:line="360" w:lineRule="auto"/>
        <w:ind w:firstLine="420" w:firstLineChars="200"/>
      </w:pPr>
    </w:p>
    <w:sectPr>
      <w:footerReference r:id="rId3" w:type="default"/>
      <w:pgSz w:w="11906" w:h="16838"/>
      <w:pgMar w:top="2041" w:right="1417" w:bottom="1984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6A083EC-06D5-410D-890A-12D0A98314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C385B9-9483-40E2-8196-EF6F603CEC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F582231-CC9E-472C-A9D9-64B0C6D8CC4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7A33446D-1EE3-47D9-9A2C-04CCC61D9B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BBC80416-3856-4F32-995E-FC3764413E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  <w:lang w:val="zh-CN"/>
      </w:rPr>
      <w:t>-</w:t>
    </w:r>
    <w:r>
      <w:rPr>
        <w:sz w:val="22"/>
        <w:szCs w:val="22"/>
      </w:rPr>
      <w:t xml:space="preserve"> 7 -</w:t>
    </w:r>
    <w:r>
      <w:rPr>
        <w:sz w:val="22"/>
        <w:szCs w:val="22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62C5D5"/>
    <w:multiLevelType w:val="singleLevel"/>
    <w:tmpl w:val="7462C5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TFjYTU3MzJjMjIyZGFiYjFjMGUzMzRkNWI1MGQifQ=="/>
  </w:docVars>
  <w:rsids>
    <w:rsidRoot w:val="006232FD"/>
    <w:rsid w:val="00005A41"/>
    <w:rsid w:val="000066E2"/>
    <w:rsid w:val="000068B9"/>
    <w:rsid w:val="0001294A"/>
    <w:rsid w:val="00012E53"/>
    <w:rsid w:val="000205E7"/>
    <w:rsid w:val="00021F3D"/>
    <w:rsid w:val="0002370A"/>
    <w:rsid w:val="00045ED4"/>
    <w:rsid w:val="00047928"/>
    <w:rsid w:val="000527F6"/>
    <w:rsid w:val="00055954"/>
    <w:rsid w:val="0006221E"/>
    <w:rsid w:val="000635F9"/>
    <w:rsid w:val="000768BF"/>
    <w:rsid w:val="00081163"/>
    <w:rsid w:val="000815E9"/>
    <w:rsid w:val="00084250"/>
    <w:rsid w:val="00085C7A"/>
    <w:rsid w:val="00086619"/>
    <w:rsid w:val="00091528"/>
    <w:rsid w:val="00093AFC"/>
    <w:rsid w:val="000946A1"/>
    <w:rsid w:val="000978F6"/>
    <w:rsid w:val="000A1DA4"/>
    <w:rsid w:val="000A2F57"/>
    <w:rsid w:val="000B272C"/>
    <w:rsid w:val="000B3640"/>
    <w:rsid w:val="000C6B53"/>
    <w:rsid w:val="000D0C37"/>
    <w:rsid w:val="000D1565"/>
    <w:rsid w:val="000E12D9"/>
    <w:rsid w:val="000E4B74"/>
    <w:rsid w:val="000E536F"/>
    <w:rsid w:val="000E58AF"/>
    <w:rsid w:val="000E65F9"/>
    <w:rsid w:val="000F2C38"/>
    <w:rsid w:val="000F6593"/>
    <w:rsid w:val="001008FF"/>
    <w:rsid w:val="00100A52"/>
    <w:rsid w:val="00105A24"/>
    <w:rsid w:val="00111D62"/>
    <w:rsid w:val="001167E6"/>
    <w:rsid w:val="001175A4"/>
    <w:rsid w:val="00117626"/>
    <w:rsid w:val="00122E0F"/>
    <w:rsid w:val="0012404C"/>
    <w:rsid w:val="001306B3"/>
    <w:rsid w:val="00133474"/>
    <w:rsid w:val="00134B0B"/>
    <w:rsid w:val="00140362"/>
    <w:rsid w:val="00142D9F"/>
    <w:rsid w:val="00150ABC"/>
    <w:rsid w:val="00150D5E"/>
    <w:rsid w:val="0015599E"/>
    <w:rsid w:val="001559E6"/>
    <w:rsid w:val="001565E4"/>
    <w:rsid w:val="00166689"/>
    <w:rsid w:val="001757EE"/>
    <w:rsid w:val="00176442"/>
    <w:rsid w:val="0018640C"/>
    <w:rsid w:val="00193EF3"/>
    <w:rsid w:val="001A1BE0"/>
    <w:rsid w:val="001A69C1"/>
    <w:rsid w:val="001C4E6C"/>
    <w:rsid w:val="001E47C5"/>
    <w:rsid w:val="001E5D17"/>
    <w:rsid w:val="001F7CE0"/>
    <w:rsid w:val="00200A96"/>
    <w:rsid w:val="002139BB"/>
    <w:rsid w:val="00216B2E"/>
    <w:rsid w:val="00216F17"/>
    <w:rsid w:val="002173F5"/>
    <w:rsid w:val="00217D9F"/>
    <w:rsid w:val="002346B7"/>
    <w:rsid w:val="00240ED0"/>
    <w:rsid w:val="0024321C"/>
    <w:rsid w:val="00247510"/>
    <w:rsid w:val="002649DA"/>
    <w:rsid w:val="00271694"/>
    <w:rsid w:val="00272C7F"/>
    <w:rsid w:val="00273C40"/>
    <w:rsid w:val="00293A32"/>
    <w:rsid w:val="002A07FE"/>
    <w:rsid w:val="002A1EC6"/>
    <w:rsid w:val="002A5EFE"/>
    <w:rsid w:val="002B5129"/>
    <w:rsid w:val="002B5404"/>
    <w:rsid w:val="002B7368"/>
    <w:rsid w:val="002B7EE6"/>
    <w:rsid w:val="002C11EE"/>
    <w:rsid w:val="002C60B3"/>
    <w:rsid w:val="002C7786"/>
    <w:rsid w:val="002D014C"/>
    <w:rsid w:val="002D0356"/>
    <w:rsid w:val="002E1078"/>
    <w:rsid w:val="002E1F3C"/>
    <w:rsid w:val="002F2B3B"/>
    <w:rsid w:val="003000D9"/>
    <w:rsid w:val="00306F5B"/>
    <w:rsid w:val="003116FD"/>
    <w:rsid w:val="003137F5"/>
    <w:rsid w:val="00322A78"/>
    <w:rsid w:val="00330A93"/>
    <w:rsid w:val="00345CE6"/>
    <w:rsid w:val="00350B30"/>
    <w:rsid w:val="00365FB5"/>
    <w:rsid w:val="00370323"/>
    <w:rsid w:val="00374B67"/>
    <w:rsid w:val="0037629D"/>
    <w:rsid w:val="00382533"/>
    <w:rsid w:val="003852C3"/>
    <w:rsid w:val="0039501B"/>
    <w:rsid w:val="003A1C11"/>
    <w:rsid w:val="003A7520"/>
    <w:rsid w:val="003A7600"/>
    <w:rsid w:val="003B0FAA"/>
    <w:rsid w:val="003B2207"/>
    <w:rsid w:val="003B4D92"/>
    <w:rsid w:val="003B533E"/>
    <w:rsid w:val="003C1253"/>
    <w:rsid w:val="003C5825"/>
    <w:rsid w:val="003C6B09"/>
    <w:rsid w:val="003D07A1"/>
    <w:rsid w:val="003D2E9B"/>
    <w:rsid w:val="003D6602"/>
    <w:rsid w:val="003E3FFB"/>
    <w:rsid w:val="003F11BF"/>
    <w:rsid w:val="0040349F"/>
    <w:rsid w:val="00410069"/>
    <w:rsid w:val="00422BBF"/>
    <w:rsid w:val="00424E67"/>
    <w:rsid w:val="00426077"/>
    <w:rsid w:val="00426BF1"/>
    <w:rsid w:val="00437101"/>
    <w:rsid w:val="004425DB"/>
    <w:rsid w:val="00442A99"/>
    <w:rsid w:val="0044600D"/>
    <w:rsid w:val="00447C4E"/>
    <w:rsid w:val="00471A52"/>
    <w:rsid w:val="00473C8F"/>
    <w:rsid w:val="004753B4"/>
    <w:rsid w:val="0048011C"/>
    <w:rsid w:val="004853E7"/>
    <w:rsid w:val="00490519"/>
    <w:rsid w:val="00493974"/>
    <w:rsid w:val="004A0A05"/>
    <w:rsid w:val="004A76A0"/>
    <w:rsid w:val="004B282A"/>
    <w:rsid w:val="004B641D"/>
    <w:rsid w:val="004C6FF8"/>
    <w:rsid w:val="004D1309"/>
    <w:rsid w:val="004D6874"/>
    <w:rsid w:val="004D7968"/>
    <w:rsid w:val="004E060E"/>
    <w:rsid w:val="004E0E08"/>
    <w:rsid w:val="004F50A6"/>
    <w:rsid w:val="005041B2"/>
    <w:rsid w:val="005042B5"/>
    <w:rsid w:val="00507B86"/>
    <w:rsid w:val="00511BAE"/>
    <w:rsid w:val="005142C6"/>
    <w:rsid w:val="00522805"/>
    <w:rsid w:val="00526FCA"/>
    <w:rsid w:val="00532981"/>
    <w:rsid w:val="0053630C"/>
    <w:rsid w:val="00540AE7"/>
    <w:rsid w:val="0054321A"/>
    <w:rsid w:val="00543774"/>
    <w:rsid w:val="00545943"/>
    <w:rsid w:val="0054620B"/>
    <w:rsid w:val="00550C25"/>
    <w:rsid w:val="0056130C"/>
    <w:rsid w:val="005615D5"/>
    <w:rsid w:val="00563B25"/>
    <w:rsid w:val="0057644B"/>
    <w:rsid w:val="00593E67"/>
    <w:rsid w:val="005A3C40"/>
    <w:rsid w:val="005A5C83"/>
    <w:rsid w:val="005B0FE2"/>
    <w:rsid w:val="005B1FA4"/>
    <w:rsid w:val="005B302F"/>
    <w:rsid w:val="005D130A"/>
    <w:rsid w:val="005D34A6"/>
    <w:rsid w:val="005E2B07"/>
    <w:rsid w:val="005E38B5"/>
    <w:rsid w:val="005E648D"/>
    <w:rsid w:val="006021E3"/>
    <w:rsid w:val="00602777"/>
    <w:rsid w:val="00604C16"/>
    <w:rsid w:val="00606004"/>
    <w:rsid w:val="00610798"/>
    <w:rsid w:val="00611567"/>
    <w:rsid w:val="00611F3E"/>
    <w:rsid w:val="00620B9E"/>
    <w:rsid w:val="006232FD"/>
    <w:rsid w:val="006233C8"/>
    <w:rsid w:val="006313F1"/>
    <w:rsid w:val="00632E70"/>
    <w:rsid w:val="0064240B"/>
    <w:rsid w:val="006455C1"/>
    <w:rsid w:val="00654B93"/>
    <w:rsid w:val="00656C57"/>
    <w:rsid w:val="0066058D"/>
    <w:rsid w:val="00661227"/>
    <w:rsid w:val="00661A15"/>
    <w:rsid w:val="0066745C"/>
    <w:rsid w:val="00676629"/>
    <w:rsid w:val="006869B9"/>
    <w:rsid w:val="00691F2C"/>
    <w:rsid w:val="00694F1F"/>
    <w:rsid w:val="006A09C6"/>
    <w:rsid w:val="006A10C6"/>
    <w:rsid w:val="006A582C"/>
    <w:rsid w:val="006B2363"/>
    <w:rsid w:val="006B4CDF"/>
    <w:rsid w:val="006C0E65"/>
    <w:rsid w:val="006F3051"/>
    <w:rsid w:val="006F5808"/>
    <w:rsid w:val="006F7A4D"/>
    <w:rsid w:val="007002CF"/>
    <w:rsid w:val="007102B3"/>
    <w:rsid w:val="00710EDF"/>
    <w:rsid w:val="00711381"/>
    <w:rsid w:val="00712B0F"/>
    <w:rsid w:val="007149F9"/>
    <w:rsid w:val="0072062E"/>
    <w:rsid w:val="00730BB9"/>
    <w:rsid w:val="0073699C"/>
    <w:rsid w:val="0074114E"/>
    <w:rsid w:val="007420E9"/>
    <w:rsid w:val="00743983"/>
    <w:rsid w:val="0075400A"/>
    <w:rsid w:val="00754926"/>
    <w:rsid w:val="00761218"/>
    <w:rsid w:val="00761FA1"/>
    <w:rsid w:val="00763DFB"/>
    <w:rsid w:val="007662B8"/>
    <w:rsid w:val="00775B2A"/>
    <w:rsid w:val="00777F82"/>
    <w:rsid w:val="0078091E"/>
    <w:rsid w:val="00785071"/>
    <w:rsid w:val="00794CE3"/>
    <w:rsid w:val="007979EB"/>
    <w:rsid w:val="007B01CD"/>
    <w:rsid w:val="007B4900"/>
    <w:rsid w:val="007C2769"/>
    <w:rsid w:val="007C62D7"/>
    <w:rsid w:val="007D09EA"/>
    <w:rsid w:val="007E48F6"/>
    <w:rsid w:val="007E76BD"/>
    <w:rsid w:val="007F287C"/>
    <w:rsid w:val="008003E5"/>
    <w:rsid w:val="0080095F"/>
    <w:rsid w:val="008012F9"/>
    <w:rsid w:val="0080718E"/>
    <w:rsid w:val="0081104B"/>
    <w:rsid w:val="0081714E"/>
    <w:rsid w:val="00817AA7"/>
    <w:rsid w:val="00820FD1"/>
    <w:rsid w:val="008225AC"/>
    <w:rsid w:val="00823614"/>
    <w:rsid w:val="00824A98"/>
    <w:rsid w:val="00834FB9"/>
    <w:rsid w:val="00835CAD"/>
    <w:rsid w:val="00837F2D"/>
    <w:rsid w:val="0084271A"/>
    <w:rsid w:val="00843A7C"/>
    <w:rsid w:val="008524E5"/>
    <w:rsid w:val="00860523"/>
    <w:rsid w:val="00862359"/>
    <w:rsid w:val="00867CB0"/>
    <w:rsid w:val="00880A27"/>
    <w:rsid w:val="0088101F"/>
    <w:rsid w:val="00882A86"/>
    <w:rsid w:val="008A0A5C"/>
    <w:rsid w:val="008A279C"/>
    <w:rsid w:val="008A7E76"/>
    <w:rsid w:val="008B2C3F"/>
    <w:rsid w:val="008B5131"/>
    <w:rsid w:val="008B6CA8"/>
    <w:rsid w:val="008D0B47"/>
    <w:rsid w:val="008E1AF5"/>
    <w:rsid w:val="009049BC"/>
    <w:rsid w:val="00916E36"/>
    <w:rsid w:val="00916E37"/>
    <w:rsid w:val="00920D3D"/>
    <w:rsid w:val="00920DB0"/>
    <w:rsid w:val="0092193C"/>
    <w:rsid w:val="009223DA"/>
    <w:rsid w:val="00925DC7"/>
    <w:rsid w:val="009341DB"/>
    <w:rsid w:val="0094214B"/>
    <w:rsid w:val="00945389"/>
    <w:rsid w:val="00946649"/>
    <w:rsid w:val="009476ED"/>
    <w:rsid w:val="00954B45"/>
    <w:rsid w:val="009556BC"/>
    <w:rsid w:val="00957B18"/>
    <w:rsid w:val="0096396D"/>
    <w:rsid w:val="00970D62"/>
    <w:rsid w:val="00977E89"/>
    <w:rsid w:val="00980508"/>
    <w:rsid w:val="00980C03"/>
    <w:rsid w:val="00983B88"/>
    <w:rsid w:val="009853A7"/>
    <w:rsid w:val="00994BC4"/>
    <w:rsid w:val="0099503F"/>
    <w:rsid w:val="009955FF"/>
    <w:rsid w:val="009A103E"/>
    <w:rsid w:val="009A14F9"/>
    <w:rsid w:val="009C01C1"/>
    <w:rsid w:val="009C1822"/>
    <w:rsid w:val="009D2B67"/>
    <w:rsid w:val="009D5646"/>
    <w:rsid w:val="009D575C"/>
    <w:rsid w:val="009E314C"/>
    <w:rsid w:val="009E375A"/>
    <w:rsid w:val="009E3B1E"/>
    <w:rsid w:val="009F331C"/>
    <w:rsid w:val="00A1487D"/>
    <w:rsid w:val="00A160B8"/>
    <w:rsid w:val="00A16CFA"/>
    <w:rsid w:val="00A16E34"/>
    <w:rsid w:val="00A21237"/>
    <w:rsid w:val="00A22335"/>
    <w:rsid w:val="00A25AF3"/>
    <w:rsid w:val="00A36993"/>
    <w:rsid w:val="00A37512"/>
    <w:rsid w:val="00A47748"/>
    <w:rsid w:val="00A663BE"/>
    <w:rsid w:val="00A67CB3"/>
    <w:rsid w:val="00A67CF0"/>
    <w:rsid w:val="00A7496F"/>
    <w:rsid w:val="00A86E03"/>
    <w:rsid w:val="00A95A3C"/>
    <w:rsid w:val="00AA1C99"/>
    <w:rsid w:val="00AA4A7F"/>
    <w:rsid w:val="00AA6666"/>
    <w:rsid w:val="00AB220F"/>
    <w:rsid w:val="00AC1697"/>
    <w:rsid w:val="00AD7F2C"/>
    <w:rsid w:val="00AE27F4"/>
    <w:rsid w:val="00B03E3C"/>
    <w:rsid w:val="00B06E79"/>
    <w:rsid w:val="00B23E63"/>
    <w:rsid w:val="00B25A9E"/>
    <w:rsid w:val="00B26FE8"/>
    <w:rsid w:val="00B301DD"/>
    <w:rsid w:val="00B374A1"/>
    <w:rsid w:val="00B377E6"/>
    <w:rsid w:val="00B37BAD"/>
    <w:rsid w:val="00B43A31"/>
    <w:rsid w:val="00B471B0"/>
    <w:rsid w:val="00B53C5D"/>
    <w:rsid w:val="00B6121E"/>
    <w:rsid w:val="00B6485E"/>
    <w:rsid w:val="00B67E0F"/>
    <w:rsid w:val="00B7120C"/>
    <w:rsid w:val="00B726B4"/>
    <w:rsid w:val="00B72938"/>
    <w:rsid w:val="00B75341"/>
    <w:rsid w:val="00B75FE1"/>
    <w:rsid w:val="00B81168"/>
    <w:rsid w:val="00B828FB"/>
    <w:rsid w:val="00BA4A8A"/>
    <w:rsid w:val="00BA7B49"/>
    <w:rsid w:val="00BB340B"/>
    <w:rsid w:val="00BB60A6"/>
    <w:rsid w:val="00BB7253"/>
    <w:rsid w:val="00BC44F4"/>
    <w:rsid w:val="00BC46F1"/>
    <w:rsid w:val="00BC4770"/>
    <w:rsid w:val="00BC484E"/>
    <w:rsid w:val="00BC73E1"/>
    <w:rsid w:val="00BD2362"/>
    <w:rsid w:val="00BD5DDE"/>
    <w:rsid w:val="00BE0177"/>
    <w:rsid w:val="00BE2C7F"/>
    <w:rsid w:val="00BF51C0"/>
    <w:rsid w:val="00BF5F7B"/>
    <w:rsid w:val="00C0024C"/>
    <w:rsid w:val="00C1705A"/>
    <w:rsid w:val="00C26DB8"/>
    <w:rsid w:val="00C279FB"/>
    <w:rsid w:val="00C34FE5"/>
    <w:rsid w:val="00C37B57"/>
    <w:rsid w:val="00C429D8"/>
    <w:rsid w:val="00C43408"/>
    <w:rsid w:val="00C571FF"/>
    <w:rsid w:val="00C57CFF"/>
    <w:rsid w:val="00C64C11"/>
    <w:rsid w:val="00C65DD6"/>
    <w:rsid w:val="00C71BE2"/>
    <w:rsid w:val="00C739E6"/>
    <w:rsid w:val="00C74A6F"/>
    <w:rsid w:val="00C81C48"/>
    <w:rsid w:val="00C8640C"/>
    <w:rsid w:val="00CA194C"/>
    <w:rsid w:val="00CA30DA"/>
    <w:rsid w:val="00CA51B6"/>
    <w:rsid w:val="00CB3922"/>
    <w:rsid w:val="00CB5E68"/>
    <w:rsid w:val="00CB7F14"/>
    <w:rsid w:val="00CC12F0"/>
    <w:rsid w:val="00CD5CB0"/>
    <w:rsid w:val="00CE06DE"/>
    <w:rsid w:val="00CE3AA8"/>
    <w:rsid w:val="00CE5368"/>
    <w:rsid w:val="00CF0973"/>
    <w:rsid w:val="00CF21EA"/>
    <w:rsid w:val="00CF6397"/>
    <w:rsid w:val="00D25AD0"/>
    <w:rsid w:val="00D27623"/>
    <w:rsid w:val="00D27F82"/>
    <w:rsid w:val="00D36281"/>
    <w:rsid w:val="00D377AB"/>
    <w:rsid w:val="00D40821"/>
    <w:rsid w:val="00D45A43"/>
    <w:rsid w:val="00D46306"/>
    <w:rsid w:val="00D50094"/>
    <w:rsid w:val="00D54FE9"/>
    <w:rsid w:val="00D601E6"/>
    <w:rsid w:val="00D660BE"/>
    <w:rsid w:val="00D6784B"/>
    <w:rsid w:val="00D7281C"/>
    <w:rsid w:val="00D76EA4"/>
    <w:rsid w:val="00D82DD2"/>
    <w:rsid w:val="00D830A5"/>
    <w:rsid w:val="00D85A71"/>
    <w:rsid w:val="00D869C9"/>
    <w:rsid w:val="00D90D6D"/>
    <w:rsid w:val="00D9624A"/>
    <w:rsid w:val="00D972E0"/>
    <w:rsid w:val="00DA4C52"/>
    <w:rsid w:val="00DA7FB7"/>
    <w:rsid w:val="00DB1167"/>
    <w:rsid w:val="00DB6166"/>
    <w:rsid w:val="00DC0748"/>
    <w:rsid w:val="00DC4400"/>
    <w:rsid w:val="00DC4A4D"/>
    <w:rsid w:val="00DC5681"/>
    <w:rsid w:val="00DD3662"/>
    <w:rsid w:val="00DD3EF6"/>
    <w:rsid w:val="00DE0DE1"/>
    <w:rsid w:val="00DE4117"/>
    <w:rsid w:val="00DF4A6B"/>
    <w:rsid w:val="00E00A28"/>
    <w:rsid w:val="00E01BAE"/>
    <w:rsid w:val="00E1474B"/>
    <w:rsid w:val="00E2165A"/>
    <w:rsid w:val="00E22ED3"/>
    <w:rsid w:val="00E27F2F"/>
    <w:rsid w:val="00E33725"/>
    <w:rsid w:val="00E34BCB"/>
    <w:rsid w:val="00E35D71"/>
    <w:rsid w:val="00E36CB7"/>
    <w:rsid w:val="00E4456A"/>
    <w:rsid w:val="00E45220"/>
    <w:rsid w:val="00E4663E"/>
    <w:rsid w:val="00E56F23"/>
    <w:rsid w:val="00E62C34"/>
    <w:rsid w:val="00E6471D"/>
    <w:rsid w:val="00E65664"/>
    <w:rsid w:val="00E66DEF"/>
    <w:rsid w:val="00E70CD0"/>
    <w:rsid w:val="00E80193"/>
    <w:rsid w:val="00E92513"/>
    <w:rsid w:val="00E93E9F"/>
    <w:rsid w:val="00E96C0B"/>
    <w:rsid w:val="00E97A59"/>
    <w:rsid w:val="00EA0764"/>
    <w:rsid w:val="00EB14C8"/>
    <w:rsid w:val="00EB4EB6"/>
    <w:rsid w:val="00EB759C"/>
    <w:rsid w:val="00EC7163"/>
    <w:rsid w:val="00EC7B0F"/>
    <w:rsid w:val="00ED6D20"/>
    <w:rsid w:val="00EE04FB"/>
    <w:rsid w:val="00EF5537"/>
    <w:rsid w:val="00F06582"/>
    <w:rsid w:val="00F108FA"/>
    <w:rsid w:val="00F170AB"/>
    <w:rsid w:val="00F209E2"/>
    <w:rsid w:val="00F27BC6"/>
    <w:rsid w:val="00F357BD"/>
    <w:rsid w:val="00F43B33"/>
    <w:rsid w:val="00F47D9E"/>
    <w:rsid w:val="00F50BDC"/>
    <w:rsid w:val="00F55457"/>
    <w:rsid w:val="00F56E37"/>
    <w:rsid w:val="00F57678"/>
    <w:rsid w:val="00F60ECF"/>
    <w:rsid w:val="00F70C1E"/>
    <w:rsid w:val="00F76848"/>
    <w:rsid w:val="00F80257"/>
    <w:rsid w:val="00F84E1B"/>
    <w:rsid w:val="00F8683A"/>
    <w:rsid w:val="00F8793A"/>
    <w:rsid w:val="00F90B95"/>
    <w:rsid w:val="00FA4305"/>
    <w:rsid w:val="00FA6A08"/>
    <w:rsid w:val="00FB10B9"/>
    <w:rsid w:val="00FB1D25"/>
    <w:rsid w:val="00FB2D3A"/>
    <w:rsid w:val="00FB4EF4"/>
    <w:rsid w:val="00FC4B2B"/>
    <w:rsid w:val="00FC7F1C"/>
    <w:rsid w:val="00FD4811"/>
    <w:rsid w:val="00FD5237"/>
    <w:rsid w:val="00FD6510"/>
    <w:rsid w:val="00FE31AF"/>
    <w:rsid w:val="00FE4E4A"/>
    <w:rsid w:val="00FE5BBE"/>
    <w:rsid w:val="00FF02FA"/>
    <w:rsid w:val="00FF0D4F"/>
    <w:rsid w:val="00FF48D8"/>
    <w:rsid w:val="01144B85"/>
    <w:rsid w:val="01165DF1"/>
    <w:rsid w:val="01395BCF"/>
    <w:rsid w:val="013B5B69"/>
    <w:rsid w:val="01467B30"/>
    <w:rsid w:val="016A4418"/>
    <w:rsid w:val="01DC07DC"/>
    <w:rsid w:val="02461F85"/>
    <w:rsid w:val="027119E0"/>
    <w:rsid w:val="02A91547"/>
    <w:rsid w:val="02C277DA"/>
    <w:rsid w:val="02D100EF"/>
    <w:rsid w:val="02E30714"/>
    <w:rsid w:val="032B536D"/>
    <w:rsid w:val="03656C31"/>
    <w:rsid w:val="03937BFF"/>
    <w:rsid w:val="03EC76CA"/>
    <w:rsid w:val="04092CED"/>
    <w:rsid w:val="04A567E7"/>
    <w:rsid w:val="04F00337"/>
    <w:rsid w:val="052729F8"/>
    <w:rsid w:val="05481387"/>
    <w:rsid w:val="05671072"/>
    <w:rsid w:val="057B562B"/>
    <w:rsid w:val="057D5247"/>
    <w:rsid w:val="05AA19B0"/>
    <w:rsid w:val="05CC27DA"/>
    <w:rsid w:val="05F55719"/>
    <w:rsid w:val="05FE39B5"/>
    <w:rsid w:val="06330DA0"/>
    <w:rsid w:val="063521C6"/>
    <w:rsid w:val="0647725E"/>
    <w:rsid w:val="068B4AFF"/>
    <w:rsid w:val="06DF00FD"/>
    <w:rsid w:val="082F03E7"/>
    <w:rsid w:val="083365EF"/>
    <w:rsid w:val="08AD5263"/>
    <w:rsid w:val="09653B7E"/>
    <w:rsid w:val="098251CE"/>
    <w:rsid w:val="09A945F1"/>
    <w:rsid w:val="09D92EB8"/>
    <w:rsid w:val="0A0A37C6"/>
    <w:rsid w:val="0A0E23B7"/>
    <w:rsid w:val="0A614062"/>
    <w:rsid w:val="0B123190"/>
    <w:rsid w:val="0B863458"/>
    <w:rsid w:val="0B8F42CE"/>
    <w:rsid w:val="0BAB6B01"/>
    <w:rsid w:val="0C51214B"/>
    <w:rsid w:val="0C714757"/>
    <w:rsid w:val="0D28745D"/>
    <w:rsid w:val="0D2B6144"/>
    <w:rsid w:val="0D72599B"/>
    <w:rsid w:val="0DB75942"/>
    <w:rsid w:val="0DF25562"/>
    <w:rsid w:val="0E254184"/>
    <w:rsid w:val="0E2A6B81"/>
    <w:rsid w:val="0E74263E"/>
    <w:rsid w:val="0E7E1615"/>
    <w:rsid w:val="0E8720C5"/>
    <w:rsid w:val="0EC97F26"/>
    <w:rsid w:val="0F0F7410"/>
    <w:rsid w:val="0F16223C"/>
    <w:rsid w:val="0F166919"/>
    <w:rsid w:val="0F37524C"/>
    <w:rsid w:val="0F560E74"/>
    <w:rsid w:val="0F751B29"/>
    <w:rsid w:val="0F827C9F"/>
    <w:rsid w:val="0F933CDF"/>
    <w:rsid w:val="10033C33"/>
    <w:rsid w:val="10580A78"/>
    <w:rsid w:val="105B2F74"/>
    <w:rsid w:val="10C92421"/>
    <w:rsid w:val="10D86B12"/>
    <w:rsid w:val="11A40FE9"/>
    <w:rsid w:val="11B5078F"/>
    <w:rsid w:val="12370775"/>
    <w:rsid w:val="123D11F0"/>
    <w:rsid w:val="12505FC3"/>
    <w:rsid w:val="126A6551"/>
    <w:rsid w:val="127E4F87"/>
    <w:rsid w:val="12AB7836"/>
    <w:rsid w:val="12FA0D70"/>
    <w:rsid w:val="13563CA5"/>
    <w:rsid w:val="13944FA1"/>
    <w:rsid w:val="13A838A9"/>
    <w:rsid w:val="13AF7FAF"/>
    <w:rsid w:val="141E4A59"/>
    <w:rsid w:val="14275CE2"/>
    <w:rsid w:val="14524769"/>
    <w:rsid w:val="14913302"/>
    <w:rsid w:val="149724BB"/>
    <w:rsid w:val="14A74B12"/>
    <w:rsid w:val="14DA4CE9"/>
    <w:rsid w:val="14E21080"/>
    <w:rsid w:val="15251384"/>
    <w:rsid w:val="153C1C06"/>
    <w:rsid w:val="155B6658"/>
    <w:rsid w:val="15BA363F"/>
    <w:rsid w:val="16056DCF"/>
    <w:rsid w:val="160E7518"/>
    <w:rsid w:val="162B401C"/>
    <w:rsid w:val="16305971"/>
    <w:rsid w:val="164C4E6A"/>
    <w:rsid w:val="165657A3"/>
    <w:rsid w:val="166E1AEF"/>
    <w:rsid w:val="166F6F3C"/>
    <w:rsid w:val="16836690"/>
    <w:rsid w:val="16E3267B"/>
    <w:rsid w:val="17143DA1"/>
    <w:rsid w:val="174E4990"/>
    <w:rsid w:val="175D4674"/>
    <w:rsid w:val="1766203B"/>
    <w:rsid w:val="1784700F"/>
    <w:rsid w:val="17B9250D"/>
    <w:rsid w:val="18677C93"/>
    <w:rsid w:val="186F4725"/>
    <w:rsid w:val="18F60254"/>
    <w:rsid w:val="190279AD"/>
    <w:rsid w:val="19027F68"/>
    <w:rsid w:val="190C4DB6"/>
    <w:rsid w:val="198A6FBE"/>
    <w:rsid w:val="1A2531BE"/>
    <w:rsid w:val="1A2E6061"/>
    <w:rsid w:val="1A7E089E"/>
    <w:rsid w:val="1A96751F"/>
    <w:rsid w:val="1A9B7E3E"/>
    <w:rsid w:val="1B356E73"/>
    <w:rsid w:val="1B773170"/>
    <w:rsid w:val="1B884B8B"/>
    <w:rsid w:val="1B9A7F5E"/>
    <w:rsid w:val="1BAA10B9"/>
    <w:rsid w:val="1BE05E74"/>
    <w:rsid w:val="1BEB4D45"/>
    <w:rsid w:val="1BEE3105"/>
    <w:rsid w:val="1BF82C6F"/>
    <w:rsid w:val="1C7C4C8E"/>
    <w:rsid w:val="1D00751C"/>
    <w:rsid w:val="1D554381"/>
    <w:rsid w:val="1DC32EC8"/>
    <w:rsid w:val="1DF118B9"/>
    <w:rsid w:val="1E1A4FFC"/>
    <w:rsid w:val="1E2F53D8"/>
    <w:rsid w:val="1EA20865"/>
    <w:rsid w:val="1EE6689D"/>
    <w:rsid w:val="1F0F1522"/>
    <w:rsid w:val="1F2409A2"/>
    <w:rsid w:val="1F50091F"/>
    <w:rsid w:val="1F712062"/>
    <w:rsid w:val="1F85145B"/>
    <w:rsid w:val="1F9223DA"/>
    <w:rsid w:val="1FC141CA"/>
    <w:rsid w:val="1FEF63CF"/>
    <w:rsid w:val="1FF527A0"/>
    <w:rsid w:val="1FF95C9E"/>
    <w:rsid w:val="201410A4"/>
    <w:rsid w:val="201F3FDF"/>
    <w:rsid w:val="20E66CE7"/>
    <w:rsid w:val="2100389B"/>
    <w:rsid w:val="21472397"/>
    <w:rsid w:val="218336F2"/>
    <w:rsid w:val="21CC4007"/>
    <w:rsid w:val="21D355A1"/>
    <w:rsid w:val="21EB28E9"/>
    <w:rsid w:val="21FD4BA1"/>
    <w:rsid w:val="221231E2"/>
    <w:rsid w:val="222B298D"/>
    <w:rsid w:val="22404FE6"/>
    <w:rsid w:val="22445A9A"/>
    <w:rsid w:val="22D93518"/>
    <w:rsid w:val="23673592"/>
    <w:rsid w:val="239C7D31"/>
    <w:rsid w:val="23A728F1"/>
    <w:rsid w:val="23B5124C"/>
    <w:rsid w:val="23BB4AEB"/>
    <w:rsid w:val="23EA5474"/>
    <w:rsid w:val="24187ABD"/>
    <w:rsid w:val="244A5F53"/>
    <w:rsid w:val="24514C05"/>
    <w:rsid w:val="24CD2DBF"/>
    <w:rsid w:val="254A4D7E"/>
    <w:rsid w:val="255E564F"/>
    <w:rsid w:val="25D0653B"/>
    <w:rsid w:val="261B45F6"/>
    <w:rsid w:val="262F5D44"/>
    <w:rsid w:val="264E6885"/>
    <w:rsid w:val="266D2CB0"/>
    <w:rsid w:val="26804A23"/>
    <w:rsid w:val="26814539"/>
    <w:rsid w:val="26AB788B"/>
    <w:rsid w:val="26DF67A3"/>
    <w:rsid w:val="26F92E80"/>
    <w:rsid w:val="271E0C2A"/>
    <w:rsid w:val="27315B57"/>
    <w:rsid w:val="27880B62"/>
    <w:rsid w:val="27DC5612"/>
    <w:rsid w:val="283D0B6D"/>
    <w:rsid w:val="285B0F61"/>
    <w:rsid w:val="286A7EDB"/>
    <w:rsid w:val="28E11BD8"/>
    <w:rsid w:val="28FE5387"/>
    <w:rsid w:val="290869A5"/>
    <w:rsid w:val="294314D9"/>
    <w:rsid w:val="297974E4"/>
    <w:rsid w:val="2A083BDD"/>
    <w:rsid w:val="2A3055AC"/>
    <w:rsid w:val="2A9D70B6"/>
    <w:rsid w:val="2AD92954"/>
    <w:rsid w:val="2B2340D8"/>
    <w:rsid w:val="2B254BE6"/>
    <w:rsid w:val="2B516ED1"/>
    <w:rsid w:val="2B5A5F70"/>
    <w:rsid w:val="2BD76AD6"/>
    <w:rsid w:val="2BDA47EA"/>
    <w:rsid w:val="2C000778"/>
    <w:rsid w:val="2C26795A"/>
    <w:rsid w:val="2C506FA1"/>
    <w:rsid w:val="2CC04518"/>
    <w:rsid w:val="2CD07C9A"/>
    <w:rsid w:val="2D453EBA"/>
    <w:rsid w:val="2D715FDD"/>
    <w:rsid w:val="2D7E7532"/>
    <w:rsid w:val="2DBF358B"/>
    <w:rsid w:val="2DD73993"/>
    <w:rsid w:val="2E3F1BF0"/>
    <w:rsid w:val="2E833134"/>
    <w:rsid w:val="2E893AFD"/>
    <w:rsid w:val="2ECB7D9E"/>
    <w:rsid w:val="2ED81F14"/>
    <w:rsid w:val="2EDB0A09"/>
    <w:rsid w:val="2EDC5FF0"/>
    <w:rsid w:val="2F173D58"/>
    <w:rsid w:val="2F2A037F"/>
    <w:rsid w:val="2F496EAE"/>
    <w:rsid w:val="2F5C2490"/>
    <w:rsid w:val="2F6F130B"/>
    <w:rsid w:val="300034E2"/>
    <w:rsid w:val="30517FC6"/>
    <w:rsid w:val="30641B2D"/>
    <w:rsid w:val="306F3AF1"/>
    <w:rsid w:val="30D268B3"/>
    <w:rsid w:val="30EC42EC"/>
    <w:rsid w:val="3119196A"/>
    <w:rsid w:val="312132A7"/>
    <w:rsid w:val="31505D6B"/>
    <w:rsid w:val="31906849"/>
    <w:rsid w:val="31967E50"/>
    <w:rsid w:val="31BB7A41"/>
    <w:rsid w:val="31D73703"/>
    <w:rsid w:val="32087FE5"/>
    <w:rsid w:val="322C3082"/>
    <w:rsid w:val="325C5534"/>
    <w:rsid w:val="32770DC3"/>
    <w:rsid w:val="32B372F1"/>
    <w:rsid w:val="3368581C"/>
    <w:rsid w:val="33847431"/>
    <w:rsid w:val="33C12663"/>
    <w:rsid w:val="346C080D"/>
    <w:rsid w:val="34C215C5"/>
    <w:rsid w:val="356361DD"/>
    <w:rsid w:val="35FD6043"/>
    <w:rsid w:val="36484A3D"/>
    <w:rsid w:val="367C7A12"/>
    <w:rsid w:val="36812A82"/>
    <w:rsid w:val="369001A3"/>
    <w:rsid w:val="3699568D"/>
    <w:rsid w:val="36A63FA8"/>
    <w:rsid w:val="36E552F6"/>
    <w:rsid w:val="36EC355D"/>
    <w:rsid w:val="37053BC2"/>
    <w:rsid w:val="37901119"/>
    <w:rsid w:val="37B75B6C"/>
    <w:rsid w:val="37E81DCD"/>
    <w:rsid w:val="37F046AF"/>
    <w:rsid w:val="38814B16"/>
    <w:rsid w:val="38893187"/>
    <w:rsid w:val="389D479E"/>
    <w:rsid w:val="38BB2FA7"/>
    <w:rsid w:val="38C05D04"/>
    <w:rsid w:val="38C30565"/>
    <w:rsid w:val="397E4385"/>
    <w:rsid w:val="3A5B3A1F"/>
    <w:rsid w:val="3AED1469"/>
    <w:rsid w:val="3B061E23"/>
    <w:rsid w:val="3B2E6E63"/>
    <w:rsid w:val="3B3F1070"/>
    <w:rsid w:val="3B41652E"/>
    <w:rsid w:val="3B5775CF"/>
    <w:rsid w:val="3B6A71BB"/>
    <w:rsid w:val="3B7C2988"/>
    <w:rsid w:val="3BB56BB4"/>
    <w:rsid w:val="3BB73297"/>
    <w:rsid w:val="3BE05D78"/>
    <w:rsid w:val="3C005F63"/>
    <w:rsid w:val="3C0E4465"/>
    <w:rsid w:val="3C1105A8"/>
    <w:rsid w:val="3C711B50"/>
    <w:rsid w:val="3C93570E"/>
    <w:rsid w:val="3CEE2E12"/>
    <w:rsid w:val="3D374A81"/>
    <w:rsid w:val="3D6E60A8"/>
    <w:rsid w:val="3D920E5C"/>
    <w:rsid w:val="3D977A9A"/>
    <w:rsid w:val="3DAE1844"/>
    <w:rsid w:val="3DB468DE"/>
    <w:rsid w:val="3E0032E9"/>
    <w:rsid w:val="3E2256DD"/>
    <w:rsid w:val="3E397CCE"/>
    <w:rsid w:val="3E8F5950"/>
    <w:rsid w:val="3EA40F37"/>
    <w:rsid w:val="3ECB7789"/>
    <w:rsid w:val="3EDF794D"/>
    <w:rsid w:val="3F06596B"/>
    <w:rsid w:val="3F223921"/>
    <w:rsid w:val="3F2C712D"/>
    <w:rsid w:val="3F360C6D"/>
    <w:rsid w:val="3F433AF5"/>
    <w:rsid w:val="3F696545"/>
    <w:rsid w:val="3FA76C60"/>
    <w:rsid w:val="3FE233B6"/>
    <w:rsid w:val="3FED3288"/>
    <w:rsid w:val="40030413"/>
    <w:rsid w:val="400E1B56"/>
    <w:rsid w:val="40442B0E"/>
    <w:rsid w:val="405326F6"/>
    <w:rsid w:val="40702669"/>
    <w:rsid w:val="40A9107D"/>
    <w:rsid w:val="41247753"/>
    <w:rsid w:val="41946A1F"/>
    <w:rsid w:val="419951A9"/>
    <w:rsid w:val="41B36950"/>
    <w:rsid w:val="41BF4C18"/>
    <w:rsid w:val="41D33B5C"/>
    <w:rsid w:val="42241DAD"/>
    <w:rsid w:val="42405ECD"/>
    <w:rsid w:val="424468E2"/>
    <w:rsid w:val="426008BF"/>
    <w:rsid w:val="4280111A"/>
    <w:rsid w:val="42B9054D"/>
    <w:rsid w:val="42FC5F96"/>
    <w:rsid w:val="43023760"/>
    <w:rsid w:val="435B0C45"/>
    <w:rsid w:val="436E4F76"/>
    <w:rsid w:val="437B17A0"/>
    <w:rsid w:val="438748BC"/>
    <w:rsid w:val="43C37289"/>
    <w:rsid w:val="43DD4161"/>
    <w:rsid w:val="446472DA"/>
    <w:rsid w:val="44652D69"/>
    <w:rsid w:val="451344E9"/>
    <w:rsid w:val="455C0E29"/>
    <w:rsid w:val="45833D44"/>
    <w:rsid w:val="45F537FA"/>
    <w:rsid w:val="45FC1428"/>
    <w:rsid w:val="463C6A04"/>
    <w:rsid w:val="46767CE1"/>
    <w:rsid w:val="46BA7904"/>
    <w:rsid w:val="46FE0924"/>
    <w:rsid w:val="46FF705F"/>
    <w:rsid w:val="47242D51"/>
    <w:rsid w:val="47352CFF"/>
    <w:rsid w:val="47420097"/>
    <w:rsid w:val="474A0E33"/>
    <w:rsid w:val="47772C9F"/>
    <w:rsid w:val="47A16EF9"/>
    <w:rsid w:val="47C40741"/>
    <w:rsid w:val="48286340"/>
    <w:rsid w:val="483B65A4"/>
    <w:rsid w:val="488442F6"/>
    <w:rsid w:val="48D725D0"/>
    <w:rsid w:val="49114C05"/>
    <w:rsid w:val="49954ECE"/>
    <w:rsid w:val="49B36105"/>
    <w:rsid w:val="49B56E3E"/>
    <w:rsid w:val="4A5566FC"/>
    <w:rsid w:val="4AA719FD"/>
    <w:rsid w:val="4ADF2C8F"/>
    <w:rsid w:val="4AF55A96"/>
    <w:rsid w:val="4B8447D8"/>
    <w:rsid w:val="4B856321"/>
    <w:rsid w:val="4BBF3EF5"/>
    <w:rsid w:val="4C044C26"/>
    <w:rsid w:val="4C407B4F"/>
    <w:rsid w:val="4C5676EA"/>
    <w:rsid w:val="4C6051EA"/>
    <w:rsid w:val="4C6C7925"/>
    <w:rsid w:val="4C7B5D29"/>
    <w:rsid w:val="4D1E4058"/>
    <w:rsid w:val="4D9D33A7"/>
    <w:rsid w:val="4E3A178C"/>
    <w:rsid w:val="4E846D5F"/>
    <w:rsid w:val="4EC217CD"/>
    <w:rsid w:val="4EDB52F8"/>
    <w:rsid w:val="4EE239A9"/>
    <w:rsid w:val="4EE6663D"/>
    <w:rsid w:val="4F6F0649"/>
    <w:rsid w:val="4FAE4FA0"/>
    <w:rsid w:val="4FB9314F"/>
    <w:rsid w:val="4FF17ED4"/>
    <w:rsid w:val="4FF635DA"/>
    <w:rsid w:val="500251D5"/>
    <w:rsid w:val="50D02C3B"/>
    <w:rsid w:val="5125221F"/>
    <w:rsid w:val="51996B79"/>
    <w:rsid w:val="529259F2"/>
    <w:rsid w:val="52AA63E3"/>
    <w:rsid w:val="52CC0AC1"/>
    <w:rsid w:val="52F80DED"/>
    <w:rsid w:val="53025D7D"/>
    <w:rsid w:val="538872FA"/>
    <w:rsid w:val="53F542B2"/>
    <w:rsid w:val="54092845"/>
    <w:rsid w:val="542907BA"/>
    <w:rsid w:val="545D7EF5"/>
    <w:rsid w:val="547E15D2"/>
    <w:rsid w:val="54C102D5"/>
    <w:rsid w:val="554715D9"/>
    <w:rsid w:val="55562C6F"/>
    <w:rsid w:val="55664E19"/>
    <w:rsid w:val="558336C6"/>
    <w:rsid w:val="558C72FE"/>
    <w:rsid w:val="55AD72AE"/>
    <w:rsid w:val="55DC1E71"/>
    <w:rsid w:val="562E6962"/>
    <w:rsid w:val="563B6F96"/>
    <w:rsid w:val="5690004B"/>
    <w:rsid w:val="56B605C4"/>
    <w:rsid w:val="56BD29CD"/>
    <w:rsid w:val="56C218CF"/>
    <w:rsid w:val="570D65A0"/>
    <w:rsid w:val="57355E17"/>
    <w:rsid w:val="575A1549"/>
    <w:rsid w:val="57E80E8F"/>
    <w:rsid w:val="58A87F43"/>
    <w:rsid w:val="58CD5F1F"/>
    <w:rsid w:val="5929084D"/>
    <w:rsid w:val="5976568E"/>
    <w:rsid w:val="59803A68"/>
    <w:rsid w:val="59B97267"/>
    <w:rsid w:val="5A333010"/>
    <w:rsid w:val="5A416118"/>
    <w:rsid w:val="5A5D703A"/>
    <w:rsid w:val="5A6E49DB"/>
    <w:rsid w:val="5AA72961"/>
    <w:rsid w:val="5AD02317"/>
    <w:rsid w:val="5ADD15E9"/>
    <w:rsid w:val="5B5A0CA5"/>
    <w:rsid w:val="5B621CD0"/>
    <w:rsid w:val="5BC566C4"/>
    <w:rsid w:val="5BCC3B73"/>
    <w:rsid w:val="5C23137D"/>
    <w:rsid w:val="5C810E0A"/>
    <w:rsid w:val="5CF44B95"/>
    <w:rsid w:val="5D6809FE"/>
    <w:rsid w:val="5D6F1F64"/>
    <w:rsid w:val="5DE57A54"/>
    <w:rsid w:val="5E5B5C14"/>
    <w:rsid w:val="5ECF0CC0"/>
    <w:rsid w:val="5F275830"/>
    <w:rsid w:val="5F7145D4"/>
    <w:rsid w:val="5F7B6EF0"/>
    <w:rsid w:val="5F887BAA"/>
    <w:rsid w:val="5FCE7F8D"/>
    <w:rsid w:val="5FDE0A96"/>
    <w:rsid w:val="5FF77AFB"/>
    <w:rsid w:val="600341B3"/>
    <w:rsid w:val="60351696"/>
    <w:rsid w:val="60372B4A"/>
    <w:rsid w:val="60652890"/>
    <w:rsid w:val="6071574E"/>
    <w:rsid w:val="60F63D5B"/>
    <w:rsid w:val="61206ADA"/>
    <w:rsid w:val="61B340E1"/>
    <w:rsid w:val="622A49E9"/>
    <w:rsid w:val="62AB34E7"/>
    <w:rsid w:val="62DF07B9"/>
    <w:rsid w:val="62F042AF"/>
    <w:rsid w:val="632919C8"/>
    <w:rsid w:val="639037F0"/>
    <w:rsid w:val="639F098E"/>
    <w:rsid w:val="63C10B27"/>
    <w:rsid w:val="63EC3EE2"/>
    <w:rsid w:val="641535E7"/>
    <w:rsid w:val="64533225"/>
    <w:rsid w:val="64C00105"/>
    <w:rsid w:val="64C00761"/>
    <w:rsid w:val="64CC0B98"/>
    <w:rsid w:val="650A097D"/>
    <w:rsid w:val="65477B59"/>
    <w:rsid w:val="654D0EAC"/>
    <w:rsid w:val="655354D4"/>
    <w:rsid w:val="65631FD8"/>
    <w:rsid w:val="662415C5"/>
    <w:rsid w:val="66631AA7"/>
    <w:rsid w:val="66753567"/>
    <w:rsid w:val="668E3135"/>
    <w:rsid w:val="66B31FD3"/>
    <w:rsid w:val="66BE2F21"/>
    <w:rsid w:val="66EA5BC7"/>
    <w:rsid w:val="679715F1"/>
    <w:rsid w:val="67AC1F5B"/>
    <w:rsid w:val="682D7CC7"/>
    <w:rsid w:val="683352C3"/>
    <w:rsid w:val="68E74766"/>
    <w:rsid w:val="68F64CD5"/>
    <w:rsid w:val="6951023E"/>
    <w:rsid w:val="69B42D88"/>
    <w:rsid w:val="6A5D6F4A"/>
    <w:rsid w:val="6A701B92"/>
    <w:rsid w:val="6AC144EA"/>
    <w:rsid w:val="6AD454CE"/>
    <w:rsid w:val="6B0C45DB"/>
    <w:rsid w:val="6B113325"/>
    <w:rsid w:val="6B305DFC"/>
    <w:rsid w:val="6B753DA1"/>
    <w:rsid w:val="6BAB7B12"/>
    <w:rsid w:val="6BC9655D"/>
    <w:rsid w:val="6BE177D1"/>
    <w:rsid w:val="6C0A2496"/>
    <w:rsid w:val="6C235482"/>
    <w:rsid w:val="6C271944"/>
    <w:rsid w:val="6C2C6C3C"/>
    <w:rsid w:val="6C36100E"/>
    <w:rsid w:val="6C9C01D7"/>
    <w:rsid w:val="6CC7130E"/>
    <w:rsid w:val="6D13026A"/>
    <w:rsid w:val="6E1570A2"/>
    <w:rsid w:val="6E1B11D3"/>
    <w:rsid w:val="6E241D59"/>
    <w:rsid w:val="6E550784"/>
    <w:rsid w:val="6EB45633"/>
    <w:rsid w:val="6EE61D01"/>
    <w:rsid w:val="6F3740C4"/>
    <w:rsid w:val="6F7C40EA"/>
    <w:rsid w:val="6FBE0A90"/>
    <w:rsid w:val="70092D20"/>
    <w:rsid w:val="702D2A02"/>
    <w:rsid w:val="70336D01"/>
    <w:rsid w:val="707C0599"/>
    <w:rsid w:val="708C0DA3"/>
    <w:rsid w:val="709D4152"/>
    <w:rsid w:val="70CE3EFF"/>
    <w:rsid w:val="70E57494"/>
    <w:rsid w:val="713B2668"/>
    <w:rsid w:val="714F4DA8"/>
    <w:rsid w:val="71733DC9"/>
    <w:rsid w:val="71A90EDE"/>
    <w:rsid w:val="72210632"/>
    <w:rsid w:val="72392D7E"/>
    <w:rsid w:val="72C761F2"/>
    <w:rsid w:val="739756DF"/>
    <w:rsid w:val="73F841D0"/>
    <w:rsid w:val="7426796C"/>
    <w:rsid w:val="7464691F"/>
    <w:rsid w:val="74AD0116"/>
    <w:rsid w:val="74AE54C6"/>
    <w:rsid w:val="74DD2769"/>
    <w:rsid w:val="74E4497B"/>
    <w:rsid w:val="74E76FE8"/>
    <w:rsid w:val="74FE7E54"/>
    <w:rsid w:val="755A5E33"/>
    <w:rsid w:val="755F1F68"/>
    <w:rsid w:val="75B26FAD"/>
    <w:rsid w:val="75C669F1"/>
    <w:rsid w:val="75F8423A"/>
    <w:rsid w:val="76044881"/>
    <w:rsid w:val="765558A9"/>
    <w:rsid w:val="765E2CBA"/>
    <w:rsid w:val="76713FA6"/>
    <w:rsid w:val="768E3B23"/>
    <w:rsid w:val="76B95BE9"/>
    <w:rsid w:val="76C35395"/>
    <w:rsid w:val="76FB26C3"/>
    <w:rsid w:val="772C754E"/>
    <w:rsid w:val="772D3A2F"/>
    <w:rsid w:val="773477B4"/>
    <w:rsid w:val="773B4A16"/>
    <w:rsid w:val="774853AF"/>
    <w:rsid w:val="776C64D8"/>
    <w:rsid w:val="779F1E52"/>
    <w:rsid w:val="77BB14B5"/>
    <w:rsid w:val="78007394"/>
    <w:rsid w:val="782651FF"/>
    <w:rsid w:val="78AF3D9A"/>
    <w:rsid w:val="78E81581"/>
    <w:rsid w:val="78EF1B8C"/>
    <w:rsid w:val="79216434"/>
    <w:rsid w:val="7926142F"/>
    <w:rsid w:val="793D7005"/>
    <w:rsid w:val="79BC046C"/>
    <w:rsid w:val="79CD66DC"/>
    <w:rsid w:val="79F006ED"/>
    <w:rsid w:val="7A114E21"/>
    <w:rsid w:val="7A9314DB"/>
    <w:rsid w:val="7A9F3085"/>
    <w:rsid w:val="7AA51178"/>
    <w:rsid w:val="7AE77761"/>
    <w:rsid w:val="7AF66B47"/>
    <w:rsid w:val="7B1B46A5"/>
    <w:rsid w:val="7B2C18EF"/>
    <w:rsid w:val="7B4C1606"/>
    <w:rsid w:val="7BB018A3"/>
    <w:rsid w:val="7BBA172C"/>
    <w:rsid w:val="7BF87741"/>
    <w:rsid w:val="7C596986"/>
    <w:rsid w:val="7C65567C"/>
    <w:rsid w:val="7C923CDE"/>
    <w:rsid w:val="7CF35045"/>
    <w:rsid w:val="7D2D3A06"/>
    <w:rsid w:val="7D3D5791"/>
    <w:rsid w:val="7DA07B76"/>
    <w:rsid w:val="7DF628AD"/>
    <w:rsid w:val="7E024891"/>
    <w:rsid w:val="7E08508D"/>
    <w:rsid w:val="7E154A2A"/>
    <w:rsid w:val="7E3126D6"/>
    <w:rsid w:val="7E8A093C"/>
    <w:rsid w:val="7F520214"/>
    <w:rsid w:val="7FA05272"/>
    <w:rsid w:val="7FF374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5"/>
    <w:qFormat/>
    <w:locked/>
    <w:uiPriority w:val="99"/>
    <w:pPr>
      <w:keepNext/>
      <w:keepLines/>
      <w:spacing w:before="260" w:after="260" w:line="413" w:lineRule="auto"/>
      <w:outlineLvl w:val="2"/>
    </w:pPr>
    <w:rPr>
      <w:b/>
      <w:bCs/>
      <w:kern w:val="0"/>
    </w:rPr>
  </w:style>
  <w:style w:type="paragraph" w:styleId="3">
    <w:name w:val="heading 4"/>
    <w:basedOn w:val="1"/>
    <w:next w:val="1"/>
    <w:link w:val="23"/>
    <w:semiHidden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qFormat/>
    <w:uiPriority w:val="99"/>
    <w:pPr>
      <w:jc w:val="left"/>
    </w:pPr>
  </w:style>
  <w:style w:type="paragraph" w:styleId="5">
    <w:name w:val="Body Text"/>
    <w:basedOn w:val="1"/>
    <w:link w:val="2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 w:bidi="zh-CN"/>
    </w:rPr>
  </w:style>
  <w:style w:type="paragraph" w:styleId="6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annotation subject"/>
    <w:basedOn w:val="4"/>
    <w:next w:val="4"/>
    <w:link w:val="21"/>
    <w:semiHidden/>
    <w:qFormat/>
    <w:uiPriority w:val="99"/>
    <w:rPr>
      <w:b/>
      <w:bCs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styleId="14">
    <w:name w:val="annotation reference"/>
    <w:semiHidden/>
    <w:qFormat/>
    <w:uiPriority w:val="99"/>
    <w:rPr>
      <w:sz w:val="21"/>
      <w:szCs w:val="21"/>
    </w:rPr>
  </w:style>
  <w:style w:type="character" w:customStyle="1" w:styleId="15">
    <w:name w:val="标题 3 字符"/>
    <w:link w:val="2"/>
    <w:qFormat/>
    <w:locked/>
    <w:uiPriority w:val="99"/>
    <w:rPr>
      <w:rFonts w:ascii="Times New Roman" w:hAnsi="Times New Roman" w:cs="Times New Roman"/>
      <w:b/>
      <w:bCs/>
      <w:sz w:val="21"/>
      <w:szCs w:val="21"/>
    </w:rPr>
  </w:style>
  <w:style w:type="character" w:customStyle="1" w:styleId="16">
    <w:name w:val="页眉 字符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51"/>
    <w:qFormat/>
    <w:uiPriority w:val="99"/>
    <w:rPr>
      <w:rFonts w:ascii="楷体_GB2312" w:eastAsia="楷体_GB2312" w:cs="楷体_GB2312"/>
      <w:color w:val="FF0000"/>
      <w:sz w:val="20"/>
      <w:szCs w:val="20"/>
      <w:u w:val="none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0">
    <w:name w:val="批注文字 字符"/>
    <w:link w:val="4"/>
    <w:semiHidden/>
    <w:qFormat/>
    <w:locked/>
    <w:uiPriority w:val="99"/>
    <w:rPr>
      <w:rFonts w:ascii="Times New Roman" w:hAnsi="Times New Roman" w:cs="Times New Roman"/>
      <w:kern w:val="2"/>
      <w:sz w:val="21"/>
      <w:szCs w:val="21"/>
    </w:rPr>
  </w:style>
  <w:style w:type="character" w:customStyle="1" w:styleId="21">
    <w:name w:val="批注主题 字符"/>
    <w:link w:val="9"/>
    <w:semiHidden/>
    <w:qFormat/>
    <w:locked/>
    <w:uiPriority w:val="99"/>
    <w:rPr>
      <w:rFonts w:ascii="Times New Roman" w:hAnsi="Times New Roman" w:cs="Times New Roman"/>
      <w:b/>
      <w:bCs/>
      <w:kern w:val="2"/>
      <w:sz w:val="21"/>
      <w:szCs w:val="21"/>
    </w:rPr>
  </w:style>
  <w:style w:type="character" w:customStyle="1" w:styleId="22">
    <w:name w:val="批注框文本 字符"/>
    <w:link w:val="6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3">
    <w:name w:val="标题 4 字符"/>
    <w:link w:val="3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4">
    <w:name w:val="正文文本 字符"/>
    <w:link w:val="5"/>
    <w:qFormat/>
    <w:uiPriority w:val="1"/>
    <w:rPr>
      <w:rFonts w:ascii="宋体" w:hAnsi="宋体" w:cs="宋体"/>
      <w:sz w:val="30"/>
      <w:szCs w:val="30"/>
      <w:lang w:val="zh-CN" w:bidi="zh-CN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18</Pages>
  <Words>1822</Words>
  <Characters>10390</Characters>
  <Lines>86</Lines>
  <Paragraphs>24</Paragraphs>
  <TotalTime>416</TotalTime>
  <ScaleCrop>false</ScaleCrop>
  <LinksUpToDate>false</LinksUpToDate>
  <CharactersWithSpaces>12188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2023-10-27T02:17:00Z</dcterms:created>
  <dc:creator>dx</dc:creator>
  <cp:lastModifiedBy>感恩的心</cp:lastModifiedBy>
  <cp:lastPrinted>2022-10-17T01:14:00Z</cp:lastPrinted>
  <dcterms:modified xsi:type="dcterms:W3CDTF">2023-11-02T08:57:00Z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0BED7180B8364DBA97EEAF05E730088B_13</vt:lpwstr>
  </property>
</Properties>
</file>