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46" w:rsidRDefault="00150ABC">
      <w:pPr>
        <w:rPr>
          <w:rFonts w:ascii="方正小标宋简体" w:eastAsia="方正小标宋简体"/>
          <w:sz w:val="32"/>
          <w:szCs w:val="32"/>
        </w:rPr>
      </w:pPr>
      <w:bookmarkStart w:id="0" w:name="OLE_LINK59"/>
      <w:r>
        <w:rPr>
          <w:rFonts w:ascii="方正小标宋简体" w:eastAsia="方正小标宋简体" w:cs="方正小标宋简体" w:hint="eastAsia"/>
          <w:sz w:val="32"/>
          <w:szCs w:val="32"/>
        </w:rPr>
        <w:t>附件</w:t>
      </w:r>
      <w:r>
        <w:rPr>
          <w:rFonts w:ascii="方正小标宋简体" w:eastAsia="方正小标宋简体" w:cs="方正小标宋简体"/>
          <w:sz w:val="32"/>
          <w:szCs w:val="32"/>
        </w:rPr>
        <w:t>3</w:t>
      </w:r>
    </w:p>
    <w:p w:rsidR="009D5646" w:rsidRDefault="00150ABC">
      <w:pPr>
        <w:snapToGrid w:val="0"/>
        <w:spacing w:line="560" w:lineRule="atLeas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山东省职业院校技能大赛</w:t>
      </w:r>
      <w:bookmarkStart w:id="1" w:name="_Toc383625595"/>
      <w:r>
        <w:rPr>
          <w:rFonts w:ascii="方正小标宋简体" w:eastAsia="方正小标宋简体" w:hAnsi="方正小标宋简体" w:cs="方正小标宋简体" w:hint="eastAsia"/>
          <w:sz w:val="36"/>
          <w:szCs w:val="36"/>
        </w:rPr>
        <w:t>规程编制要求</w:t>
      </w:r>
      <w:bookmarkEnd w:id="0"/>
      <w:bookmarkEnd w:id="1"/>
    </w:p>
    <w:p w:rsidR="009D5646" w:rsidRDefault="00150ABC">
      <w:pPr>
        <w:widowControl/>
        <w:snapToGrid w:val="0"/>
        <w:spacing w:line="580" w:lineRule="exact"/>
        <w:ind w:firstLineChars="189" w:firstLine="605"/>
        <w:rPr>
          <w:rFonts w:ascii="仿宋_GB2312" w:eastAsia="仿宋_GB2312" w:hAnsi="宋体"/>
          <w:kern w:val="0"/>
          <w:sz w:val="32"/>
          <w:szCs w:val="32"/>
        </w:rPr>
      </w:pPr>
      <w:r>
        <w:rPr>
          <w:rFonts w:ascii="仿宋_GB2312" w:eastAsia="仿宋_GB2312" w:hAnsi="宋体" w:cs="仿宋_GB2312" w:hint="eastAsia"/>
          <w:kern w:val="0"/>
          <w:sz w:val="32"/>
          <w:szCs w:val="32"/>
        </w:rPr>
        <w:t>为深入贯彻落实《教育部 山东省人民政府关于整省推进提质培优建设职业教育创新发展高地的意见》（鲁政发〔2020〕3号）精神，根据《山东省人民政府办公厅关于举办全省职业院校技能大赛有关事项的通知》（鲁政办字〔</w:t>
      </w:r>
      <w:r>
        <w:rPr>
          <w:rFonts w:ascii="仿宋_GB2312" w:eastAsia="仿宋_GB2312" w:cs="仿宋_GB2312"/>
          <w:kern w:val="0"/>
          <w:sz w:val="32"/>
          <w:szCs w:val="32"/>
        </w:rPr>
        <w:t>2011</w:t>
      </w:r>
      <w:r>
        <w:rPr>
          <w:rFonts w:ascii="仿宋_GB2312" w:eastAsia="仿宋_GB2312" w:hAnsi="宋体" w:cs="仿宋_GB2312" w:hint="eastAsia"/>
          <w:kern w:val="0"/>
          <w:sz w:val="32"/>
          <w:szCs w:val="32"/>
        </w:rPr>
        <w:t>〕</w:t>
      </w:r>
      <w:r>
        <w:rPr>
          <w:rFonts w:ascii="仿宋_GB2312" w:eastAsia="仿宋_GB2312" w:cs="仿宋_GB2312"/>
          <w:kern w:val="0"/>
          <w:sz w:val="32"/>
          <w:szCs w:val="32"/>
        </w:rPr>
        <w:t>14</w:t>
      </w:r>
      <w:r>
        <w:rPr>
          <w:rFonts w:ascii="仿宋_GB2312" w:eastAsia="仿宋_GB2312" w:hAnsi="宋体" w:cs="仿宋_GB2312" w:hint="eastAsia"/>
          <w:kern w:val="0"/>
          <w:sz w:val="32"/>
          <w:szCs w:val="32"/>
        </w:rPr>
        <w:t>号）要求，进一步细化各赛项承办单位申报方案，严格</w:t>
      </w:r>
      <w:r>
        <w:rPr>
          <w:rFonts w:ascii="Calibri" w:eastAsia="仿宋_GB2312" w:hAnsi="Calibri" w:cs="仿宋_GB2312" w:hint="eastAsia"/>
          <w:kern w:val="0"/>
          <w:sz w:val="32"/>
          <w:szCs w:val="32"/>
        </w:rPr>
        <w:t>遵循</w:t>
      </w:r>
      <w:r>
        <w:rPr>
          <w:rFonts w:ascii="仿宋_GB2312" w:eastAsia="仿宋_GB2312" w:hAnsi="宋体" w:cs="仿宋_GB2312" w:hint="eastAsia"/>
          <w:kern w:val="0"/>
          <w:sz w:val="32"/>
          <w:szCs w:val="32"/>
        </w:rPr>
        <w:t>公开、公平、公正的竞赛原则，</w:t>
      </w:r>
      <w:r>
        <w:rPr>
          <w:rFonts w:ascii="仿宋_GB2312" w:eastAsia="仿宋_GB2312" w:hAnsi="宋体" w:cs="仿宋_GB2312"/>
          <w:kern w:val="0"/>
          <w:sz w:val="32"/>
          <w:szCs w:val="32"/>
        </w:rPr>
        <w:t>让参赛院校、指导老师和选手全面、准确地了解竞赛项目，</w:t>
      </w:r>
      <w:r>
        <w:rPr>
          <w:rFonts w:ascii="仿宋_GB2312" w:eastAsia="仿宋_GB2312" w:hAnsi="宋体" w:cs="仿宋_GB2312" w:hint="eastAsia"/>
          <w:kern w:val="0"/>
          <w:sz w:val="32"/>
          <w:szCs w:val="32"/>
        </w:rPr>
        <w:t>特制定山东省职业院校技能大赛赛项规程编制要求。</w:t>
      </w:r>
    </w:p>
    <w:p w:rsidR="009D5646" w:rsidRDefault="00150ABC">
      <w:pPr>
        <w:snapToGrid w:val="0"/>
        <w:spacing w:line="580" w:lineRule="exact"/>
        <w:ind w:firstLineChars="189" w:firstLine="607"/>
        <w:rPr>
          <w:rFonts w:ascii="仿宋_GB2312" w:eastAsia="仿宋_GB2312" w:hAnsi="黑体"/>
          <w:b/>
          <w:kern w:val="0"/>
          <w:sz w:val="32"/>
          <w:szCs w:val="32"/>
        </w:rPr>
      </w:pPr>
      <w:r>
        <w:rPr>
          <w:rFonts w:ascii="仿宋_GB2312" w:eastAsia="仿宋_GB2312" w:hAnsi="黑体" w:cs="仿宋_GB2312" w:hint="eastAsia"/>
          <w:b/>
          <w:kern w:val="0"/>
          <w:sz w:val="32"/>
          <w:szCs w:val="32"/>
        </w:rPr>
        <w:t>一、赛项规程编制的基本依据</w:t>
      </w:r>
    </w:p>
    <w:p w:rsidR="009D5646" w:rsidRDefault="00150ABC">
      <w:pPr>
        <w:snapToGrid w:val="0"/>
        <w:spacing w:line="580" w:lineRule="exact"/>
        <w:ind w:firstLineChars="189" w:firstLine="605"/>
        <w:rPr>
          <w:rFonts w:ascii="仿宋_GB2312" w:eastAsia="仿宋_GB2312" w:hAnsi="宋体"/>
          <w:kern w:val="0"/>
          <w:sz w:val="32"/>
          <w:szCs w:val="32"/>
        </w:rPr>
      </w:pPr>
      <w:r>
        <w:rPr>
          <w:rFonts w:ascii="仿宋_GB2312" w:eastAsia="仿宋_GB2312" w:hAnsi="宋体" w:cs="仿宋_GB2312" w:hint="eastAsia"/>
          <w:kern w:val="0"/>
          <w:sz w:val="32"/>
          <w:szCs w:val="32"/>
        </w:rPr>
        <w:t>各规程编制院校在编制赛项规程中，应遵循全省职业院校技能大赛的有关制度，按制度规定执行。国赛</w:t>
      </w:r>
      <w:r>
        <w:rPr>
          <w:rFonts w:ascii="仿宋_GB2312" w:eastAsia="仿宋_GB2312" w:hAnsi="宋体" w:cs="仿宋_GB2312"/>
          <w:kern w:val="0"/>
          <w:sz w:val="32"/>
          <w:szCs w:val="32"/>
        </w:rPr>
        <w:t>赛项</w:t>
      </w:r>
      <w:r>
        <w:rPr>
          <w:rFonts w:ascii="仿宋_GB2312" w:eastAsia="仿宋_GB2312" w:hAnsi="宋体" w:cs="仿宋_GB2312" w:hint="eastAsia"/>
          <w:kern w:val="0"/>
          <w:sz w:val="32"/>
          <w:szCs w:val="32"/>
        </w:rPr>
        <w:t>以</w:t>
      </w:r>
      <w:r>
        <w:rPr>
          <w:rFonts w:ascii="仿宋_GB2312" w:eastAsia="仿宋_GB2312" w:cs="仿宋_GB2312"/>
          <w:kern w:val="0"/>
          <w:sz w:val="32"/>
          <w:szCs w:val="32"/>
        </w:rPr>
        <w:t>20</w:t>
      </w:r>
      <w:r>
        <w:rPr>
          <w:rFonts w:ascii="仿宋_GB2312" w:eastAsia="仿宋_GB2312" w:cs="仿宋_GB2312" w:hint="eastAsia"/>
          <w:kern w:val="0"/>
          <w:sz w:val="32"/>
          <w:szCs w:val="32"/>
        </w:rPr>
        <w:t>23</w:t>
      </w:r>
      <w:r>
        <w:rPr>
          <w:rFonts w:ascii="仿宋_GB2312" w:eastAsia="仿宋_GB2312" w:hAnsi="宋体" w:cs="仿宋_GB2312" w:hint="eastAsia"/>
          <w:kern w:val="0"/>
          <w:sz w:val="32"/>
          <w:szCs w:val="32"/>
        </w:rPr>
        <w:t>年全国职业院校技能大赛赛项规程为基本依据，非</w:t>
      </w:r>
      <w:r>
        <w:rPr>
          <w:rFonts w:ascii="仿宋_GB2312" w:eastAsia="仿宋_GB2312" w:hAnsi="宋体" w:cs="仿宋_GB2312"/>
          <w:kern w:val="0"/>
          <w:sz w:val="32"/>
          <w:szCs w:val="32"/>
        </w:rPr>
        <w:t>国赛赛项以</w:t>
      </w:r>
      <w:r>
        <w:rPr>
          <w:rFonts w:ascii="仿宋_GB2312" w:eastAsia="仿宋_GB2312" w:hAnsi="宋体" w:cs="仿宋_GB2312" w:hint="eastAsia"/>
          <w:kern w:val="0"/>
          <w:sz w:val="32"/>
          <w:szCs w:val="32"/>
        </w:rPr>
        <w:t>第十五届山东</w:t>
      </w:r>
      <w:r>
        <w:rPr>
          <w:rFonts w:ascii="仿宋_GB2312" w:eastAsia="仿宋_GB2312" w:hAnsi="宋体" w:cs="仿宋_GB2312"/>
          <w:kern w:val="0"/>
          <w:sz w:val="32"/>
          <w:szCs w:val="32"/>
        </w:rPr>
        <w:t>省职业院校技能大赛赛项规程为基本依据，</w:t>
      </w:r>
      <w:r>
        <w:rPr>
          <w:rFonts w:ascii="仿宋_GB2312" w:eastAsia="仿宋_GB2312" w:hAnsi="宋体" w:cs="仿宋_GB2312" w:hint="eastAsia"/>
          <w:kern w:val="0"/>
          <w:sz w:val="32"/>
          <w:szCs w:val="32"/>
        </w:rPr>
        <w:t>吸纳各方面专家意见，进一步细化和完善赛项方案。</w:t>
      </w:r>
    </w:p>
    <w:p w:rsidR="009D5646" w:rsidRDefault="00150ABC">
      <w:pPr>
        <w:snapToGrid w:val="0"/>
        <w:spacing w:line="580" w:lineRule="exact"/>
        <w:ind w:firstLineChars="189" w:firstLine="607"/>
        <w:rPr>
          <w:rFonts w:ascii="仿宋_GB2312" w:eastAsia="仿宋_GB2312" w:hAnsi="黑体" w:cs="仿宋_GB2312"/>
          <w:b/>
          <w:kern w:val="0"/>
          <w:sz w:val="32"/>
          <w:szCs w:val="32"/>
        </w:rPr>
      </w:pPr>
      <w:r>
        <w:rPr>
          <w:rFonts w:ascii="仿宋_GB2312" w:eastAsia="仿宋_GB2312" w:hAnsi="黑体" w:cs="仿宋_GB2312" w:hint="eastAsia"/>
          <w:b/>
          <w:kern w:val="0"/>
          <w:sz w:val="32"/>
          <w:szCs w:val="32"/>
        </w:rPr>
        <w:t>二、赛项规程编制的基本原则</w:t>
      </w:r>
    </w:p>
    <w:p w:rsidR="009D5646" w:rsidRDefault="00150ABC">
      <w:pPr>
        <w:snapToGrid w:val="0"/>
        <w:spacing w:line="580" w:lineRule="exact"/>
        <w:ind w:firstLineChars="189" w:firstLine="578"/>
        <w:rPr>
          <w:rFonts w:ascii="仿宋_GB2312" w:eastAsia="仿宋_GB2312"/>
          <w:sz w:val="32"/>
          <w:szCs w:val="32"/>
        </w:rPr>
      </w:pPr>
      <w:r>
        <w:rPr>
          <w:rFonts w:ascii="仿宋_GB2312" w:eastAsia="仿宋_GB2312" w:hint="eastAsia"/>
          <w:spacing w:val="-7"/>
          <w:sz w:val="32"/>
          <w:szCs w:val="32"/>
        </w:rPr>
        <w:t>赛项规程编制应遵循公开、公平和公正的原则，竞赛设计科</w:t>
      </w:r>
      <w:r>
        <w:rPr>
          <w:rFonts w:ascii="仿宋_GB2312" w:eastAsia="仿宋_GB2312" w:hint="eastAsia"/>
          <w:sz w:val="32"/>
          <w:szCs w:val="32"/>
        </w:rPr>
        <w:t>学合理，内容阐述清晰详实。</w:t>
      </w:r>
    </w:p>
    <w:p w:rsidR="009D5646" w:rsidRDefault="00150ABC">
      <w:pPr>
        <w:snapToGrid w:val="0"/>
        <w:spacing w:line="580" w:lineRule="exact"/>
        <w:ind w:firstLineChars="189" w:firstLine="605"/>
        <w:rPr>
          <w:rFonts w:ascii="仿宋_GB2312" w:eastAsia="仿宋_GB2312"/>
          <w:sz w:val="32"/>
          <w:szCs w:val="32"/>
        </w:rPr>
      </w:pPr>
      <w:r>
        <w:rPr>
          <w:rFonts w:ascii="仿宋_GB2312" w:eastAsia="仿宋_GB2312" w:hint="eastAsia"/>
          <w:sz w:val="32"/>
          <w:szCs w:val="32"/>
        </w:rPr>
        <w:t>公开：赛项规程中能公开的内容应全部公开，如竞赛内容与时间、竞赛方式、竞赛规则、竞赛环境、技术规范、技术平台、</w:t>
      </w:r>
      <w:proofErr w:type="gramStart"/>
      <w:r>
        <w:rPr>
          <w:rFonts w:ascii="仿宋_GB2312" w:eastAsia="仿宋_GB2312" w:hint="eastAsia"/>
          <w:sz w:val="32"/>
          <w:szCs w:val="32"/>
        </w:rPr>
        <w:t>赛卷或</w:t>
      </w:r>
      <w:proofErr w:type="gramEnd"/>
      <w:r>
        <w:rPr>
          <w:rFonts w:ascii="仿宋_GB2312" w:eastAsia="仿宋_GB2312" w:hint="eastAsia"/>
          <w:sz w:val="32"/>
          <w:szCs w:val="32"/>
        </w:rPr>
        <w:t>赛题库、评分标准和方法等，让参赛队和参赛选手提前了解赛项。</w:t>
      </w:r>
    </w:p>
    <w:p w:rsidR="009D5646" w:rsidRDefault="00150ABC">
      <w:pPr>
        <w:snapToGrid w:val="0"/>
        <w:spacing w:line="580" w:lineRule="exact"/>
        <w:ind w:firstLineChars="189" w:firstLine="563"/>
        <w:rPr>
          <w:rFonts w:ascii="仿宋_GB2312" w:eastAsia="仿宋_GB2312"/>
          <w:sz w:val="32"/>
          <w:szCs w:val="32"/>
        </w:rPr>
      </w:pPr>
      <w:r>
        <w:rPr>
          <w:rFonts w:ascii="仿宋_GB2312" w:eastAsia="仿宋_GB2312" w:hint="eastAsia"/>
          <w:spacing w:val="-11"/>
          <w:sz w:val="32"/>
          <w:szCs w:val="32"/>
        </w:rPr>
        <w:t>公平：赛项规程应充分体现公平，让各参赛队和参赛选手在</w:t>
      </w:r>
      <w:r>
        <w:rPr>
          <w:rFonts w:ascii="仿宋_GB2312" w:eastAsia="仿宋_GB2312" w:hint="eastAsia"/>
          <w:sz w:val="32"/>
          <w:szCs w:val="32"/>
        </w:rPr>
        <w:t>同</w:t>
      </w:r>
      <w:r>
        <w:rPr>
          <w:rFonts w:ascii="仿宋_GB2312" w:eastAsia="仿宋_GB2312" w:hint="eastAsia"/>
          <w:sz w:val="32"/>
          <w:szCs w:val="32"/>
        </w:rPr>
        <w:lastRenderedPageBreak/>
        <w:t>一平台、同等条件下公平竞赛。</w:t>
      </w:r>
    </w:p>
    <w:p w:rsidR="009D5646" w:rsidRDefault="00150ABC">
      <w:pPr>
        <w:snapToGrid w:val="0"/>
        <w:spacing w:line="580" w:lineRule="exact"/>
        <w:ind w:firstLineChars="189" w:firstLine="563"/>
        <w:rPr>
          <w:rFonts w:ascii="仿宋_GB2312" w:eastAsia="仿宋_GB2312"/>
          <w:sz w:val="32"/>
          <w:szCs w:val="32"/>
        </w:rPr>
      </w:pPr>
      <w:r>
        <w:rPr>
          <w:rFonts w:ascii="仿宋_GB2312" w:eastAsia="仿宋_GB2312" w:hint="eastAsia"/>
          <w:spacing w:val="-11"/>
          <w:sz w:val="32"/>
          <w:szCs w:val="32"/>
        </w:rPr>
        <w:t>公正：在成绩评定与公布、裁判聘用与执裁、工作人员须知</w:t>
      </w:r>
      <w:r>
        <w:rPr>
          <w:rFonts w:ascii="仿宋_GB2312" w:eastAsia="仿宋_GB2312" w:hint="eastAsia"/>
          <w:sz w:val="32"/>
          <w:szCs w:val="32"/>
        </w:rPr>
        <w:t>等方面，赛项规程应全面贯彻公正原则。</w:t>
      </w:r>
    </w:p>
    <w:p w:rsidR="009D5646" w:rsidRDefault="00150ABC">
      <w:pPr>
        <w:snapToGrid w:val="0"/>
        <w:spacing w:line="580" w:lineRule="exact"/>
        <w:ind w:firstLineChars="189" w:firstLine="582"/>
        <w:rPr>
          <w:rFonts w:ascii="仿宋_GB2312" w:eastAsia="仿宋_GB2312"/>
          <w:sz w:val="32"/>
          <w:szCs w:val="32"/>
        </w:rPr>
      </w:pPr>
      <w:r>
        <w:rPr>
          <w:rFonts w:ascii="仿宋_GB2312" w:eastAsia="仿宋_GB2312" w:hint="eastAsia"/>
          <w:spacing w:val="-6"/>
          <w:sz w:val="32"/>
          <w:szCs w:val="32"/>
        </w:rPr>
        <w:t>赛项规程是赛项组织实施的依据。赛项规程发布后，因特殊</w:t>
      </w:r>
      <w:r>
        <w:rPr>
          <w:rFonts w:ascii="仿宋_GB2312" w:eastAsia="仿宋_GB2312" w:hint="eastAsia"/>
          <w:sz w:val="32"/>
          <w:szCs w:val="32"/>
        </w:rPr>
        <w:t>情况需要变更，须经大赛执委会办公室批准。</w:t>
      </w:r>
    </w:p>
    <w:p w:rsidR="009D5646" w:rsidRDefault="009D5646">
      <w:pPr>
        <w:snapToGrid w:val="0"/>
        <w:spacing w:line="580" w:lineRule="exact"/>
        <w:jc w:val="center"/>
        <w:rPr>
          <w:rFonts w:ascii="仿宋_GB2312" w:eastAsia="仿宋_GB2312"/>
          <w:sz w:val="32"/>
          <w:szCs w:val="32"/>
        </w:rPr>
      </w:pPr>
    </w:p>
    <w:p w:rsidR="009D5646" w:rsidRDefault="00150ABC">
      <w:pPr>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rsidR="009D5646" w:rsidRDefault="00150ABC">
      <w:pPr>
        <w:snapToGrid w:val="0"/>
        <w:spacing w:line="580" w:lineRule="exact"/>
        <w:jc w:val="center"/>
        <w:rPr>
          <w:rFonts w:ascii="方正小标宋简体" w:eastAsia="方正小标宋简体"/>
          <w:sz w:val="32"/>
          <w:szCs w:val="32"/>
        </w:rPr>
      </w:pPr>
      <w:r>
        <w:rPr>
          <w:rFonts w:ascii="方正小标宋简体" w:eastAsia="方正小标宋简体" w:cs="方正小标宋简体" w:hint="eastAsia"/>
          <w:sz w:val="32"/>
          <w:szCs w:val="32"/>
        </w:rPr>
        <w:t>×职组“×××”赛项规程</w:t>
      </w:r>
      <w:r>
        <w:rPr>
          <w:rFonts w:ascii="方正小标宋简体" w:eastAsia="方正小标宋简体" w:cs="宋体" w:hint="eastAsia"/>
          <w:sz w:val="32"/>
          <w:szCs w:val="32"/>
        </w:rPr>
        <w:t>（模板）</w:t>
      </w:r>
    </w:p>
    <w:p w:rsidR="009D5646" w:rsidRDefault="009D5646">
      <w:pPr>
        <w:snapToGrid w:val="0"/>
        <w:spacing w:line="580" w:lineRule="exact"/>
        <w:jc w:val="center"/>
        <w:rPr>
          <w:rFonts w:ascii="仿宋_GB2312" w:eastAsia="仿宋_GB2312"/>
          <w:sz w:val="32"/>
          <w:szCs w:val="32"/>
        </w:rPr>
      </w:pPr>
    </w:p>
    <w:p w:rsidR="009D5646" w:rsidRDefault="00150ABC">
      <w:pPr>
        <w:snapToGrid w:val="0"/>
        <w:spacing w:line="580" w:lineRule="exact"/>
        <w:ind w:firstLineChars="189" w:firstLine="605"/>
        <w:rPr>
          <w:rFonts w:ascii="黑体" w:eastAsia="黑体" w:hAnsi="黑体"/>
          <w:spacing w:val="-8"/>
          <w:sz w:val="32"/>
          <w:szCs w:val="32"/>
        </w:rPr>
      </w:pPr>
      <w:r>
        <w:rPr>
          <w:rFonts w:ascii="黑体" w:eastAsia="黑体" w:hAnsi="黑体" w:hint="eastAsia"/>
          <w:sz w:val="32"/>
          <w:szCs w:val="32"/>
        </w:rPr>
        <w:t>一、</w:t>
      </w:r>
      <w:r>
        <w:rPr>
          <w:rFonts w:ascii="黑体" w:eastAsia="黑体" w:hAnsi="黑体" w:hint="eastAsia"/>
          <w:spacing w:val="-8"/>
          <w:sz w:val="32"/>
          <w:szCs w:val="32"/>
        </w:rPr>
        <w:t>赛项名称</w:t>
      </w:r>
    </w:p>
    <w:p w:rsidR="009D5646" w:rsidRDefault="00150ABC">
      <w:pPr>
        <w:snapToGrid w:val="0"/>
        <w:spacing w:line="580" w:lineRule="exact"/>
        <w:ind w:firstLineChars="189" w:firstLine="575"/>
        <w:rPr>
          <w:rFonts w:ascii="仿宋_GB2312" w:eastAsia="仿宋_GB2312"/>
          <w:sz w:val="32"/>
          <w:szCs w:val="32"/>
        </w:rPr>
      </w:pPr>
      <w:r>
        <w:rPr>
          <w:rFonts w:ascii="仿宋_GB2312" w:eastAsia="仿宋_GB2312" w:hint="eastAsia"/>
          <w:spacing w:val="-8"/>
          <w:sz w:val="32"/>
          <w:szCs w:val="32"/>
        </w:rPr>
        <w:t>阐明赛项竞赛内容的专用名称。本条款中应具有赛项名称、赛项组别等。</w:t>
      </w:r>
    </w:p>
    <w:p w:rsidR="009D5646" w:rsidRDefault="00150ABC">
      <w:pPr>
        <w:snapToGrid w:val="0"/>
        <w:spacing w:line="580" w:lineRule="exact"/>
        <w:ind w:firstLineChars="189" w:firstLine="605"/>
        <w:rPr>
          <w:rFonts w:ascii="黑体" w:eastAsia="黑体" w:hAnsi="黑体"/>
          <w:spacing w:val="-1"/>
          <w:sz w:val="32"/>
          <w:szCs w:val="32"/>
        </w:rPr>
      </w:pPr>
      <w:r>
        <w:rPr>
          <w:rFonts w:ascii="黑体" w:eastAsia="黑体" w:hAnsi="黑体" w:hint="eastAsia"/>
          <w:sz w:val="32"/>
          <w:szCs w:val="32"/>
        </w:rPr>
        <w:t>二、</w:t>
      </w:r>
      <w:r>
        <w:rPr>
          <w:rFonts w:ascii="黑体" w:eastAsia="黑体" w:hAnsi="黑体" w:hint="eastAsia"/>
          <w:spacing w:val="-1"/>
          <w:sz w:val="32"/>
          <w:szCs w:val="32"/>
        </w:rPr>
        <w:t>竞赛目的</w:t>
      </w:r>
    </w:p>
    <w:p w:rsidR="009D5646" w:rsidRDefault="00150ABC">
      <w:pPr>
        <w:snapToGrid w:val="0"/>
        <w:spacing w:line="580" w:lineRule="exact"/>
        <w:ind w:firstLineChars="189" w:firstLine="601"/>
        <w:rPr>
          <w:rFonts w:ascii="仿宋_GB2312" w:eastAsia="仿宋_GB2312"/>
          <w:spacing w:val="-9"/>
          <w:sz w:val="32"/>
          <w:szCs w:val="32"/>
        </w:rPr>
      </w:pPr>
      <w:r>
        <w:rPr>
          <w:rFonts w:ascii="仿宋_GB2312" w:eastAsia="仿宋_GB2312" w:hint="eastAsia"/>
          <w:spacing w:val="-1"/>
          <w:sz w:val="32"/>
          <w:szCs w:val="32"/>
        </w:rPr>
        <w:t>围绕引领职业院校专业建设与课程改革，</w:t>
      </w:r>
      <w:r>
        <w:rPr>
          <w:rFonts w:ascii="仿宋_GB2312" w:eastAsia="仿宋_GB2312" w:hint="eastAsia"/>
          <w:spacing w:val="-9"/>
          <w:sz w:val="32"/>
          <w:szCs w:val="32"/>
        </w:rPr>
        <w:t>促进产教融合、校企合作、产业发展，展示职教改革成果及师生良好精神面貌等方面阐明赛项设计的目的和意义。</w:t>
      </w:r>
    </w:p>
    <w:p w:rsidR="009D5646" w:rsidRDefault="00150ABC">
      <w:pPr>
        <w:snapToGrid w:val="0"/>
        <w:spacing w:line="580" w:lineRule="exact"/>
        <w:ind w:firstLineChars="189" w:firstLine="605"/>
        <w:rPr>
          <w:rFonts w:ascii="黑体" w:eastAsia="黑体" w:hAnsi="黑体"/>
          <w:spacing w:val="-7"/>
          <w:sz w:val="32"/>
          <w:szCs w:val="32"/>
        </w:rPr>
      </w:pPr>
      <w:r>
        <w:rPr>
          <w:rFonts w:ascii="黑体" w:eastAsia="黑体" w:hAnsi="黑体" w:hint="eastAsia"/>
          <w:sz w:val="32"/>
          <w:szCs w:val="32"/>
        </w:rPr>
        <w:t>三</w:t>
      </w:r>
      <w:r>
        <w:rPr>
          <w:rFonts w:ascii="黑体" w:eastAsia="黑体" w:hAnsi="黑体" w:hint="eastAsia"/>
          <w:spacing w:val="-22"/>
          <w:sz w:val="32"/>
          <w:szCs w:val="32"/>
        </w:rPr>
        <w:t>、</w:t>
      </w:r>
      <w:r>
        <w:rPr>
          <w:rFonts w:ascii="黑体" w:eastAsia="黑体" w:hAnsi="黑体" w:hint="eastAsia"/>
          <w:spacing w:val="-7"/>
          <w:sz w:val="32"/>
          <w:szCs w:val="32"/>
        </w:rPr>
        <w:t>竞赛内容</w:t>
      </w:r>
    </w:p>
    <w:p w:rsidR="009D5646" w:rsidRDefault="00150ABC">
      <w:pPr>
        <w:snapToGrid w:val="0"/>
        <w:spacing w:line="580" w:lineRule="exact"/>
        <w:ind w:firstLineChars="189" w:firstLine="578"/>
        <w:rPr>
          <w:rFonts w:ascii="仿宋_GB2312" w:eastAsia="仿宋_GB2312"/>
          <w:sz w:val="32"/>
          <w:szCs w:val="32"/>
        </w:rPr>
      </w:pPr>
      <w:r>
        <w:rPr>
          <w:rFonts w:ascii="仿宋_GB2312" w:eastAsia="仿宋_GB2312" w:hint="eastAsia"/>
          <w:spacing w:val="-7"/>
          <w:sz w:val="32"/>
          <w:szCs w:val="32"/>
        </w:rPr>
        <w:t>详细描述赛项涵盖的知识、技能，明确创</w:t>
      </w:r>
      <w:r>
        <w:rPr>
          <w:rFonts w:ascii="仿宋_GB2312" w:eastAsia="仿宋_GB2312" w:hint="eastAsia"/>
          <w:spacing w:val="-10"/>
          <w:sz w:val="32"/>
          <w:szCs w:val="32"/>
        </w:rPr>
        <w:t>新、创意的范围与方向。本条款中应对比赛时长、竞赛内容的组</w:t>
      </w:r>
      <w:r>
        <w:rPr>
          <w:rFonts w:ascii="仿宋_GB2312" w:eastAsia="仿宋_GB2312" w:hint="eastAsia"/>
          <w:spacing w:val="-11"/>
          <w:sz w:val="32"/>
          <w:szCs w:val="32"/>
        </w:rPr>
        <w:t>成与成绩比例作明确的规定。选择竞赛内容及确定成绩比例时，</w:t>
      </w:r>
      <w:r>
        <w:rPr>
          <w:rFonts w:ascii="仿宋_GB2312" w:eastAsia="仿宋_GB2312" w:hint="eastAsia"/>
          <w:sz w:val="32"/>
          <w:szCs w:val="32"/>
        </w:rPr>
        <w:t>应体现选手职业精神，把握好竞赛成绩的区分度。</w:t>
      </w:r>
    </w:p>
    <w:p w:rsidR="009D5646" w:rsidRDefault="00150ABC">
      <w:pPr>
        <w:snapToGrid w:val="0"/>
        <w:spacing w:line="580" w:lineRule="exact"/>
        <w:ind w:firstLineChars="189" w:firstLine="605"/>
        <w:rPr>
          <w:rFonts w:ascii="黑体" w:eastAsia="黑体" w:hAnsi="黑体"/>
          <w:spacing w:val="-8"/>
          <w:sz w:val="32"/>
          <w:szCs w:val="32"/>
        </w:rPr>
      </w:pPr>
      <w:r>
        <w:rPr>
          <w:rFonts w:ascii="黑体" w:eastAsia="黑体" w:hAnsi="黑体" w:hint="eastAsia"/>
          <w:sz w:val="32"/>
          <w:szCs w:val="32"/>
        </w:rPr>
        <w:t>四</w:t>
      </w:r>
      <w:r>
        <w:rPr>
          <w:rFonts w:ascii="黑体" w:eastAsia="黑体" w:hAnsi="黑体" w:hint="eastAsia"/>
          <w:spacing w:val="-29"/>
          <w:sz w:val="32"/>
          <w:szCs w:val="32"/>
        </w:rPr>
        <w:t>、</w:t>
      </w:r>
      <w:r>
        <w:rPr>
          <w:rFonts w:ascii="黑体" w:eastAsia="黑体" w:hAnsi="黑体" w:hint="eastAsia"/>
          <w:spacing w:val="-8"/>
          <w:sz w:val="32"/>
          <w:szCs w:val="32"/>
        </w:rPr>
        <w:t>竞赛方式</w:t>
      </w:r>
    </w:p>
    <w:p w:rsidR="009D5646" w:rsidRDefault="00150ABC">
      <w:pPr>
        <w:snapToGrid w:val="0"/>
        <w:spacing w:line="580" w:lineRule="exact"/>
        <w:ind w:firstLineChars="189" w:firstLine="575"/>
        <w:rPr>
          <w:rFonts w:ascii="仿宋_GB2312" w:eastAsia="仿宋_GB2312" w:hAnsi="宋体" w:cs="仿宋_GB2312"/>
          <w:kern w:val="0"/>
          <w:sz w:val="32"/>
          <w:szCs w:val="32"/>
          <w:highlight w:val="yellow"/>
        </w:rPr>
      </w:pPr>
      <w:r w:rsidRPr="00823614">
        <w:rPr>
          <w:rFonts w:ascii="仿宋_GB2312" w:eastAsia="仿宋_GB2312" w:hint="eastAsia"/>
          <w:spacing w:val="-8"/>
          <w:sz w:val="32"/>
          <w:szCs w:val="32"/>
        </w:rPr>
        <w:t>详细描述竞赛</w:t>
      </w:r>
      <w:r w:rsidRPr="00823614">
        <w:rPr>
          <w:rFonts w:ascii="仿宋_GB2312" w:eastAsia="仿宋_GB2312"/>
          <w:spacing w:val="-8"/>
          <w:sz w:val="32"/>
          <w:szCs w:val="32"/>
        </w:rPr>
        <w:t>方式和</w:t>
      </w:r>
      <w:r w:rsidRPr="00823614">
        <w:rPr>
          <w:rFonts w:ascii="仿宋_GB2312" w:eastAsia="仿宋_GB2312" w:hint="eastAsia"/>
          <w:spacing w:val="-8"/>
          <w:sz w:val="32"/>
          <w:szCs w:val="32"/>
        </w:rPr>
        <w:t>组队方式，明确是个人赛还是团</w:t>
      </w:r>
      <w:r w:rsidRPr="00823614">
        <w:rPr>
          <w:rFonts w:ascii="仿宋_GB2312" w:eastAsia="仿宋_GB2312" w:hint="eastAsia"/>
          <w:sz w:val="32"/>
          <w:szCs w:val="32"/>
        </w:rPr>
        <w:t>体赛，团体赛</w:t>
      </w:r>
      <w:r w:rsidR="00FF0D4F">
        <w:rPr>
          <w:rFonts w:ascii="仿宋_GB2312" w:eastAsia="仿宋_GB2312" w:hint="eastAsia"/>
          <w:sz w:val="32"/>
          <w:szCs w:val="32"/>
        </w:rPr>
        <w:t>需说明</w:t>
      </w:r>
      <w:r w:rsidRPr="00823614">
        <w:rPr>
          <w:rFonts w:ascii="仿宋_GB2312" w:eastAsia="仿宋_GB2312" w:hint="eastAsia"/>
          <w:sz w:val="32"/>
          <w:szCs w:val="32"/>
        </w:rPr>
        <w:t>选手</w:t>
      </w:r>
      <w:r w:rsidR="00FF0D4F">
        <w:rPr>
          <w:rFonts w:ascii="仿宋_GB2312" w:eastAsia="仿宋_GB2312" w:hint="eastAsia"/>
          <w:sz w:val="32"/>
          <w:szCs w:val="32"/>
        </w:rPr>
        <w:t>数量</w:t>
      </w:r>
      <w:r w:rsidR="00FF0D4F">
        <w:rPr>
          <w:rFonts w:ascii="仿宋_GB2312" w:eastAsia="仿宋_GB2312"/>
          <w:sz w:val="32"/>
          <w:szCs w:val="32"/>
        </w:rPr>
        <w:t>、</w:t>
      </w:r>
      <w:r w:rsidRPr="00823614">
        <w:rPr>
          <w:rFonts w:ascii="仿宋_GB2312" w:eastAsia="仿宋_GB2312" w:hint="eastAsia"/>
          <w:sz w:val="32"/>
          <w:szCs w:val="32"/>
        </w:rPr>
        <w:t>组成</w:t>
      </w:r>
      <w:r w:rsidR="00FF0D4F">
        <w:rPr>
          <w:rFonts w:ascii="仿宋_GB2312" w:eastAsia="仿宋_GB2312" w:hint="eastAsia"/>
          <w:sz w:val="32"/>
          <w:szCs w:val="32"/>
        </w:rPr>
        <w:t>人员</w:t>
      </w:r>
      <w:r w:rsidR="00FF0D4F">
        <w:rPr>
          <w:rFonts w:ascii="仿宋_GB2312" w:eastAsia="仿宋_GB2312"/>
          <w:sz w:val="32"/>
          <w:szCs w:val="32"/>
        </w:rPr>
        <w:t>要求</w:t>
      </w:r>
      <w:r w:rsidRPr="00823614">
        <w:rPr>
          <w:rFonts w:ascii="仿宋_GB2312" w:eastAsia="仿宋_GB2312" w:hint="eastAsia"/>
          <w:sz w:val="32"/>
          <w:szCs w:val="32"/>
        </w:rPr>
        <w:t>（</w:t>
      </w:r>
      <w:r w:rsidRPr="00823614">
        <w:rPr>
          <w:rFonts w:ascii="仿宋_GB2312" w:eastAsia="仿宋_GB2312" w:hAnsi="宋体" w:hint="eastAsia"/>
          <w:kern w:val="0"/>
          <w:sz w:val="32"/>
          <w:szCs w:val="32"/>
        </w:rPr>
        <w:t>团体赛不得跨校组队，</w:t>
      </w:r>
      <w:r w:rsidRPr="00823614">
        <w:rPr>
          <w:rFonts w:ascii="仿宋_GB2312" w:eastAsia="仿宋_GB2312" w:hAnsi="宋体" w:hint="eastAsia"/>
          <w:kern w:val="0"/>
          <w:sz w:val="32"/>
          <w:szCs w:val="32"/>
        </w:rPr>
        <w:lastRenderedPageBreak/>
        <w:t>同一学校相同项目参赛队不得超过1支；个人赛同一学校相同项目不得超过</w:t>
      </w:r>
      <w:r w:rsidRPr="00823614">
        <w:rPr>
          <w:rFonts w:ascii="仿宋_GB2312" w:eastAsia="仿宋_GB2312" w:hAnsi="宋体"/>
          <w:kern w:val="0"/>
          <w:sz w:val="32"/>
          <w:szCs w:val="32"/>
        </w:rPr>
        <w:t>1</w:t>
      </w:r>
      <w:r w:rsidRPr="00823614">
        <w:rPr>
          <w:rFonts w:ascii="仿宋_GB2312" w:eastAsia="仿宋_GB2312" w:hAnsi="宋体" w:hint="eastAsia"/>
          <w:kern w:val="0"/>
          <w:sz w:val="32"/>
          <w:szCs w:val="32"/>
        </w:rPr>
        <w:t>人。</w:t>
      </w:r>
      <w:proofErr w:type="gramStart"/>
      <w:r w:rsidR="00FF0D4F">
        <w:rPr>
          <w:rFonts w:ascii="仿宋_GB2312" w:eastAsia="仿宋_GB2312" w:hAnsi="宋体" w:hint="eastAsia"/>
          <w:kern w:val="0"/>
          <w:sz w:val="32"/>
          <w:szCs w:val="32"/>
        </w:rPr>
        <w:t>学生</w:t>
      </w:r>
      <w:r w:rsidR="00FF0D4F">
        <w:rPr>
          <w:rFonts w:ascii="仿宋_GB2312" w:eastAsia="仿宋_GB2312" w:hAnsi="宋体"/>
          <w:kern w:val="0"/>
          <w:sz w:val="32"/>
          <w:szCs w:val="32"/>
        </w:rPr>
        <w:t>赛</w:t>
      </w:r>
      <w:r w:rsidRPr="00823614">
        <w:rPr>
          <w:rFonts w:ascii="仿宋_GB2312" w:eastAsia="仿宋_GB2312" w:hAnsi="宋体" w:cs="仿宋_GB2312" w:hint="eastAsia"/>
          <w:kern w:val="0"/>
          <w:sz w:val="32"/>
          <w:szCs w:val="32"/>
        </w:rPr>
        <w:t>指导</w:t>
      </w:r>
      <w:proofErr w:type="gramEnd"/>
      <w:r w:rsidRPr="00823614">
        <w:rPr>
          <w:rFonts w:ascii="仿宋_GB2312" w:eastAsia="仿宋_GB2312" w:hAnsi="宋体" w:cs="仿宋_GB2312" w:hint="eastAsia"/>
          <w:kern w:val="0"/>
          <w:sz w:val="32"/>
          <w:szCs w:val="32"/>
        </w:rPr>
        <w:t>教师须为本校专兼职教师，团体项目指导教师不得超过2名，个人项目每名选手指导教师不超过1名</w:t>
      </w:r>
      <w:r w:rsidR="00FF0D4F">
        <w:rPr>
          <w:rFonts w:ascii="仿宋_GB2312" w:eastAsia="仿宋_GB2312" w:hAnsi="宋体" w:cs="仿宋_GB2312" w:hint="eastAsia"/>
          <w:kern w:val="0"/>
          <w:sz w:val="32"/>
          <w:szCs w:val="32"/>
        </w:rPr>
        <w:t>。</w:t>
      </w:r>
      <w:proofErr w:type="gramStart"/>
      <w:r w:rsidR="00FF0D4F" w:rsidRPr="00FF0D4F">
        <w:rPr>
          <w:rFonts w:ascii="仿宋_GB2312" w:eastAsia="仿宋_GB2312" w:hAnsi="宋体" w:cs="仿宋_GB2312" w:hint="eastAsia"/>
          <w:kern w:val="0"/>
          <w:sz w:val="32"/>
          <w:szCs w:val="32"/>
        </w:rPr>
        <w:t>教师赛</w:t>
      </w:r>
      <w:proofErr w:type="gramEnd"/>
      <w:r w:rsidR="00FF0D4F" w:rsidRPr="00FF0D4F">
        <w:rPr>
          <w:rFonts w:ascii="仿宋_GB2312" w:eastAsia="仿宋_GB2312" w:hAnsi="宋体" w:cs="仿宋_GB2312" w:hint="eastAsia"/>
          <w:kern w:val="0"/>
          <w:sz w:val="32"/>
          <w:szCs w:val="32"/>
        </w:rPr>
        <w:t>及师生同赛不设指导教师。</w:t>
      </w:r>
      <w:r w:rsidRPr="00823614">
        <w:rPr>
          <w:rFonts w:ascii="仿宋_GB2312" w:eastAsia="仿宋_GB2312" w:hAnsi="宋体" w:cs="仿宋_GB2312" w:hint="eastAsia"/>
          <w:kern w:val="0"/>
          <w:sz w:val="32"/>
          <w:szCs w:val="32"/>
        </w:rPr>
        <w:t>），竞赛如何组织实施等。</w:t>
      </w:r>
    </w:p>
    <w:p w:rsidR="009D5646" w:rsidRDefault="00150ABC">
      <w:pPr>
        <w:snapToGrid w:val="0"/>
        <w:spacing w:line="580" w:lineRule="exact"/>
        <w:ind w:firstLineChars="189" w:firstLine="605"/>
        <w:rPr>
          <w:rFonts w:ascii="黑体" w:eastAsia="黑体" w:hAnsi="黑体"/>
          <w:spacing w:val="-8"/>
          <w:sz w:val="32"/>
          <w:szCs w:val="32"/>
        </w:rPr>
      </w:pPr>
      <w:r>
        <w:rPr>
          <w:rFonts w:ascii="黑体" w:eastAsia="黑体" w:hAnsi="黑体" w:hint="eastAsia"/>
          <w:sz w:val="32"/>
          <w:szCs w:val="32"/>
        </w:rPr>
        <w:t>五、</w:t>
      </w:r>
      <w:r>
        <w:rPr>
          <w:rFonts w:ascii="黑体" w:eastAsia="黑体" w:hAnsi="黑体" w:hint="eastAsia"/>
          <w:spacing w:val="-8"/>
          <w:sz w:val="32"/>
          <w:szCs w:val="32"/>
        </w:rPr>
        <w:t>竞赛流程</w:t>
      </w:r>
    </w:p>
    <w:p w:rsidR="009D5646" w:rsidRDefault="00150ABC">
      <w:pPr>
        <w:snapToGrid w:val="0"/>
        <w:spacing w:line="580" w:lineRule="exact"/>
        <w:ind w:firstLineChars="189" w:firstLine="575"/>
        <w:rPr>
          <w:rFonts w:ascii="仿宋_GB2312" w:eastAsia="仿宋_GB2312"/>
          <w:sz w:val="32"/>
          <w:szCs w:val="32"/>
        </w:rPr>
      </w:pPr>
      <w:r>
        <w:rPr>
          <w:rFonts w:ascii="仿宋_GB2312" w:eastAsia="仿宋_GB2312" w:hint="eastAsia"/>
          <w:spacing w:val="-8"/>
          <w:sz w:val="32"/>
          <w:szCs w:val="32"/>
        </w:rPr>
        <w:t>应用表格和流程图说明竞赛日程、比赛场</w:t>
      </w:r>
      <w:r>
        <w:rPr>
          <w:rFonts w:ascii="仿宋_GB2312" w:eastAsia="仿宋_GB2312" w:hint="eastAsia"/>
          <w:sz w:val="32"/>
          <w:szCs w:val="32"/>
        </w:rPr>
        <w:t>次的安排及参赛选手的竞技过程。</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t>六、竞赛命题</w:t>
      </w:r>
    </w:p>
    <w:p w:rsidR="009D5646" w:rsidRDefault="00150ABC">
      <w:pPr>
        <w:snapToGrid w:val="0"/>
        <w:spacing w:line="580" w:lineRule="exact"/>
        <w:ind w:firstLineChars="189" w:firstLine="605"/>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说明赛项是公开试题还是建立试题库。如果是公开试题，应在规程中明确说明试题于竞赛前什么时间发布在“山东省职业院校技能大赛网：http://sdskills.sdei.edu.cn/”；如果是建立试题库，应在规程中明确说明试题库建立的数量和发布时间、网址（同上）。</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t>七、竞赛规则</w:t>
      </w:r>
    </w:p>
    <w:p w:rsidR="009D5646" w:rsidRDefault="00150ABC">
      <w:pPr>
        <w:snapToGrid w:val="0"/>
        <w:spacing w:line="580" w:lineRule="exact"/>
        <w:ind w:firstLineChars="189" w:firstLine="605"/>
        <w:rPr>
          <w:rFonts w:ascii="仿宋_GB2312" w:eastAsia="仿宋_GB2312"/>
          <w:sz w:val="32"/>
          <w:szCs w:val="32"/>
        </w:rPr>
      </w:pPr>
      <w:r>
        <w:rPr>
          <w:rFonts w:ascii="仿宋_GB2312" w:eastAsia="仿宋_GB2312" w:hAnsi="宋体" w:cs="仿宋_GB2312" w:hint="eastAsia"/>
          <w:kern w:val="0"/>
          <w:sz w:val="32"/>
          <w:szCs w:val="32"/>
        </w:rPr>
        <w:t>说明竞赛中的具体规定，包括参赛选手报名资格（按照</w:t>
      </w:r>
      <w:r>
        <w:rPr>
          <w:rFonts w:ascii="仿宋_GB2312" w:eastAsia="仿宋_GB2312" w:hAnsi="宋体" w:hint="eastAsia"/>
          <w:kern w:val="0"/>
          <w:sz w:val="32"/>
          <w:szCs w:val="32"/>
        </w:rPr>
        <w:t>《</w:t>
      </w:r>
      <w:r>
        <w:rPr>
          <w:rFonts w:ascii="仿宋_GB2312" w:eastAsia="仿宋_GB2312" w:hAnsi="宋体" w:cs="仿宋_GB2312" w:hint="eastAsia"/>
          <w:kern w:val="0"/>
          <w:sz w:val="32"/>
          <w:szCs w:val="32"/>
        </w:rPr>
        <w:t>山东省教育厅等4部门关于举办第十六届山东省职业院校技能大赛的通知》（鲁教职函〔2023〕47号）</w:t>
      </w:r>
      <w:r w:rsidR="00661A15">
        <w:rPr>
          <w:rFonts w:ascii="仿宋_GB2312" w:eastAsia="仿宋_GB2312" w:hAnsi="宋体" w:cs="仿宋_GB2312" w:hint="eastAsia"/>
          <w:kern w:val="0"/>
          <w:sz w:val="32"/>
          <w:szCs w:val="32"/>
        </w:rPr>
        <w:t>规定</w:t>
      </w:r>
      <w:r>
        <w:rPr>
          <w:rFonts w:ascii="仿宋_GB2312" w:eastAsia="仿宋_GB2312" w:hAnsi="宋体" w:cs="仿宋_GB2312" w:hint="eastAsia"/>
          <w:kern w:val="0"/>
          <w:sz w:val="32"/>
          <w:szCs w:val="32"/>
        </w:rPr>
        <w:t>）、报名要求、熟悉场地、正式比赛、成绩评定与结果公布等赛事活动中组</w:t>
      </w:r>
      <w:r>
        <w:rPr>
          <w:rFonts w:ascii="仿宋_GB2312" w:eastAsia="仿宋_GB2312" w:hint="eastAsia"/>
          <w:spacing w:val="-10"/>
          <w:sz w:val="32"/>
          <w:szCs w:val="32"/>
        </w:rPr>
        <w:t>织管理人员、选手、裁判、工作人员等共同遵守的规定。竞赛规</w:t>
      </w:r>
      <w:r>
        <w:rPr>
          <w:rFonts w:ascii="仿宋_GB2312" w:eastAsia="仿宋_GB2312" w:hint="eastAsia"/>
          <w:sz w:val="32"/>
          <w:szCs w:val="32"/>
        </w:rPr>
        <w:t>则须遵循大赛执委会公布的制度。</w:t>
      </w:r>
    </w:p>
    <w:p w:rsidR="009D5646" w:rsidRDefault="00150ABC">
      <w:pPr>
        <w:snapToGrid w:val="0"/>
        <w:spacing w:line="580" w:lineRule="exact"/>
        <w:ind w:firstLineChars="189" w:firstLine="605"/>
        <w:rPr>
          <w:rFonts w:ascii="黑体" w:eastAsia="黑体" w:hAnsi="黑体"/>
          <w:spacing w:val="-7"/>
          <w:sz w:val="32"/>
          <w:szCs w:val="32"/>
        </w:rPr>
      </w:pPr>
      <w:r>
        <w:rPr>
          <w:rFonts w:ascii="黑体" w:eastAsia="黑体" w:hAnsi="黑体" w:hint="eastAsia"/>
          <w:sz w:val="32"/>
          <w:szCs w:val="32"/>
        </w:rPr>
        <w:t>八、</w:t>
      </w:r>
      <w:r>
        <w:rPr>
          <w:rFonts w:ascii="黑体" w:eastAsia="黑体" w:hAnsi="黑体" w:hint="eastAsia"/>
          <w:spacing w:val="-7"/>
          <w:sz w:val="32"/>
          <w:szCs w:val="32"/>
        </w:rPr>
        <w:t>竞赛环境</w:t>
      </w:r>
    </w:p>
    <w:p w:rsidR="009D5646" w:rsidRDefault="00150ABC">
      <w:pPr>
        <w:snapToGrid w:val="0"/>
        <w:spacing w:line="580" w:lineRule="exact"/>
        <w:ind w:firstLineChars="189" w:firstLine="578"/>
        <w:rPr>
          <w:rFonts w:ascii="仿宋_GB2312" w:eastAsia="仿宋_GB2312"/>
          <w:sz w:val="32"/>
          <w:szCs w:val="32"/>
        </w:rPr>
      </w:pPr>
      <w:r>
        <w:rPr>
          <w:rFonts w:ascii="仿宋_GB2312" w:eastAsia="仿宋_GB2312" w:hint="eastAsia"/>
          <w:spacing w:val="-7"/>
          <w:sz w:val="32"/>
          <w:szCs w:val="32"/>
        </w:rPr>
        <w:t>详细说明</w:t>
      </w:r>
      <w:r>
        <w:rPr>
          <w:rFonts w:ascii="仿宋_GB2312" w:eastAsia="仿宋_GB2312" w:hAnsi="宋体" w:cs="仿宋_GB2312" w:hint="eastAsia"/>
          <w:kern w:val="0"/>
          <w:sz w:val="32"/>
          <w:szCs w:val="32"/>
        </w:rPr>
        <w:t>竞赛安排的场地环境，包括理论环境和技能环境</w:t>
      </w:r>
      <w:r>
        <w:rPr>
          <w:rFonts w:ascii="仿宋_GB2312" w:eastAsia="仿宋_GB2312" w:hint="eastAsia"/>
          <w:sz w:val="32"/>
          <w:szCs w:val="32"/>
        </w:rPr>
        <w:t>（</w:t>
      </w:r>
      <w:r>
        <w:rPr>
          <w:rFonts w:ascii="仿宋_GB2312" w:eastAsia="仿宋_GB2312" w:hint="eastAsia"/>
          <w:spacing w:val="-2"/>
          <w:sz w:val="32"/>
          <w:szCs w:val="32"/>
        </w:rPr>
        <w:t>不含竞赛的技术规范</w:t>
      </w:r>
      <w:r>
        <w:rPr>
          <w:rFonts w:ascii="仿宋_GB2312" w:eastAsia="仿宋_GB2312" w:hint="eastAsia"/>
          <w:sz w:val="32"/>
          <w:szCs w:val="32"/>
        </w:rPr>
        <w:t>和技术平台）。</w:t>
      </w:r>
    </w:p>
    <w:p w:rsidR="009D5646" w:rsidRDefault="00150ABC">
      <w:pPr>
        <w:snapToGrid w:val="0"/>
        <w:spacing w:line="580" w:lineRule="exact"/>
        <w:ind w:firstLineChars="189" w:firstLine="605"/>
        <w:rPr>
          <w:rFonts w:ascii="黑体" w:eastAsia="黑体" w:hAnsi="黑体"/>
          <w:spacing w:val="-8"/>
          <w:sz w:val="32"/>
          <w:szCs w:val="32"/>
        </w:rPr>
      </w:pPr>
      <w:r>
        <w:rPr>
          <w:rFonts w:ascii="黑体" w:eastAsia="黑体" w:hAnsi="黑体" w:hint="eastAsia"/>
          <w:sz w:val="32"/>
          <w:szCs w:val="32"/>
        </w:rPr>
        <w:lastRenderedPageBreak/>
        <w:t>九、</w:t>
      </w:r>
      <w:r>
        <w:rPr>
          <w:rFonts w:ascii="黑体" w:eastAsia="黑体" w:hAnsi="黑体" w:hint="eastAsia"/>
          <w:spacing w:val="-8"/>
          <w:sz w:val="32"/>
          <w:szCs w:val="32"/>
        </w:rPr>
        <w:t>技术规范</w:t>
      </w:r>
    </w:p>
    <w:p w:rsidR="009D5646" w:rsidRDefault="00150ABC">
      <w:pPr>
        <w:snapToGrid w:val="0"/>
        <w:spacing w:line="580" w:lineRule="exact"/>
        <w:ind w:firstLineChars="189" w:firstLine="575"/>
        <w:rPr>
          <w:rFonts w:ascii="仿宋_GB2312" w:eastAsia="仿宋_GB2312"/>
          <w:sz w:val="32"/>
          <w:szCs w:val="32"/>
        </w:rPr>
      </w:pPr>
      <w:r>
        <w:rPr>
          <w:rFonts w:ascii="仿宋_GB2312" w:eastAsia="仿宋_GB2312" w:hint="eastAsia"/>
          <w:spacing w:val="-8"/>
          <w:sz w:val="32"/>
          <w:szCs w:val="32"/>
        </w:rPr>
        <w:t>指本赛项所属产业或覆盖行业中已经颁布</w:t>
      </w:r>
      <w:r>
        <w:rPr>
          <w:rFonts w:ascii="仿宋_GB2312" w:eastAsia="仿宋_GB2312" w:hint="eastAsia"/>
          <w:spacing w:val="-10"/>
          <w:sz w:val="32"/>
          <w:szCs w:val="32"/>
        </w:rPr>
        <w:t>实施、处在有效期内的标准与规范。引用的国际、国家、行业技</w:t>
      </w:r>
      <w:r>
        <w:rPr>
          <w:rFonts w:ascii="仿宋_GB2312" w:eastAsia="仿宋_GB2312" w:hint="eastAsia"/>
          <w:spacing w:val="-9"/>
          <w:sz w:val="32"/>
          <w:szCs w:val="32"/>
        </w:rPr>
        <w:t>术、职业资格标准与规范应书写完整的名称及代码；业内公认的</w:t>
      </w:r>
      <w:r>
        <w:rPr>
          <w:rFonts w:ascii="仿宋_GB2312" w:eastAsia="仿宋_GB2312" w:hint="eastAsia"/>
          <w:spacing w:val="-20"/>
          <w:sz w:val="32"/>
          <w:szCs w:val="32"/>
        </w:rPr>
        <w:t>设备使用与操作规范、操控人员应具备的基础技术、知识与技能、</w:t>
      </w:r>
      <w:r>
        <w:rPr>
          <w:rFonts w:ascii="仿宋_GB2312" w:eastAsia="仿宋_GB2312" w:hint="eastAsia"/>
          <w:sz w:val="32"/>
          <w:szCs w:val="32"/>
        </w:rPr>
        <w:t>生产工艺等要求应作详细描述。</w:t>
      </w:r>
    </w:p>
    <w:p w:rsidR="009D5646" w:rsidRDefault="00150ABC">
      <w:pPr>
        <w:snapToGrid w:val="0"/>
        <w:spacing w:line="580" w:lineRule="exact"/>
        <w:ind w:firstLineChars="189" w:firstLine="605"/>
        <w:rPr>
          <w:rFonts w:ascii="黑体" w:eastAsia="黑体" w:hAnsi="黑体"/>
          <w:spacing w:val="-8"/>
          <w:sz w:val="32"/>
          <w:szCs w:val="32"/>
        </w:rPr>
      </w:pPr>
      <w:r>
        <w:rPr>
          <w:rFonts w:ascii="黑体" w:eastAsia="黑体" w:hAnsi="黑体" w:hint="eastAsia"/>
          <w:sz w:val="32"/>
          <w:szCs w:val="32"/>
        </w:rPr>
        <w:t>十、</w:t>
      </w:r>
      <w:r>
        <w:rPr>
          <w:rFonts w:ascii="黑体" w:eastAsia="黑体" w:hAnsi="黑体" w:hint="eastAsia"/>
          <w:spacing w:val="-8"/>
          <w:sz w:val="32"/>
          <w:szCs w:val="32"/>
        </w:rPr>
        <w:t>技术平台</w:t>
      </w:r>
    </w:p>
    <w:p w:rsidR="009D5646" w:rsidRDefault="00150ABC">
      <w:pPr>
        <w:snapToGrid w:val="0"/>
        <w:spacing w:line="580" w:lineRule="exact"/>
        <w:ind w:firstLineChars="189" w:firstLine="605"/>
        <w:rPr>
          <w:rFonts w:ascii="仿宋_GB2312" w:eastAsia="仿宋_GB2312"/>
          <w:sz w:val="32"/>
          <w:szCs w:val="32"/>
        </w:rPr>
      </w:pPr>
      <w:r>
        <w:rPr>
          <w:rFonts w:ascii="仿宋_GB2312" w:eastAsia="仿宋_GB2312" w:hAnsi="宋体" w:cs="仿宋_GB2312" w:hint="eastAsia"/>
          <w:kern w:val="0"/>
          <w:sz w:val="32"/>
          <w:szCs w:val="32"/>
        </w:rPr>
        <w:t>公开赛项竞赛需要技术平台的全部信息，包括合作</w:t>
      </w:r>
      <w:r>
        <w:rPr>
          <w:rFonts w:ascii="仿宋_GB2312" w:eastAsia="仿宋_GB2312" w:hAnsi="宋体" w:cs="仿宋_GB2312"/>
          <w:kern w:val="0"/>
          <w:sz w:val="32"/>
          <w:szCs w:val="32"/>
        </w:rPr>
        <w:t>企业名称以及所提供的</w:t>
      </w:r>
      <w:r>
        <w:rPr>
          <w:rFonts w:ascii="仿宋_GB2312" w:eastAsia="仿宋_GB2312" w:hAnsi="宋体" w:cs="仿宋_GB2312" w:hint="eastAsia"/>
          <w:kern w:val="0"/>
          <w:sz w:val="32"/>
          <w:szCs w:val="32"/>
        </w:rPr>
        <w:t>硬件和软件信息、机器设备信息、工装器具信息等。</w:t>
      </w:r>
      <w:r>
        <w:rPr>
          <w:rFonts w:ascii="仿宋_GB2312" w:eastAsia="仿宋_GB2312" w:hint="eastAsia"/>
          <w:spacing w:val="-8"/>
          <w:sz w:val="32"/>
          <w:szCs w:val="32"/>
        </w:rPr>
        <w:t>赛项所用技术平台应详实描述设备的技</w:t>
      </w:r>
      <w:r>
        <w:rPr>
          <w:rFonts w:ascii="仿宋_GB2312" w:eastAsia="仿宋_GB2312" w:hint="eastAsia"/>
          <w:sz w:val="32"/>
          <w:szCs w:val="32"/>
        </w:rPr>
        <w:t>术参数、工装器具的技术规格、软件版本号等信息。</w:t>
      </w:r>
      <w:r w:rsidRPr="00661A15">
        <w:rPr>
          <w:rFonts w:ascii="仿宋_GB2312" w:eastAsia="仿宋_GB2312" w:hint="eastAsia"/>
          <w:sz w:val="32"/>
          <w:szCs w:val="32"/>
        </w:rPr>
        <w:t>原则上，国赛</w:t>
      </w:r>
      <w:r w:rsidRPr="00661A15">
        <w:rPr>
          <w:rFonts w:ascii="仿宋_GB2312" w:eastAsia="仿宋_GB2312"/>
          <w:sz w:val="32"/>
          <w:szCs w:val="32"/>
        </w:rPr>
        <w:t>赛</w:t>
      </w:r>
      <w:proofErr w:type="gramStart"/>
      <w:r w:rsidRPr="00661A15">
        <w:rPr>
          <w:rFonts w:ascii="仿宋_GB2312" w:eastAsia="仿宋_GB2312"/>
          <w:sz w:val="32"/>
          <w:szCs w:val="32"/>
        </w:rPr>
        <w:t>项</w:t>
      </w:r>
      <w:r w:rsidRPr="00661A15">
        <w:rPr>
          <w:rFonts w:ascii="仿宋_GB2312" w:eastAsia="仿宋_GB2312" w:hint="eastAsia"/>
          <w:sz w:val="32"/>
          <w:szCs w:val="32"/>
        </w:rPr>
        <w:t>采用</w:t>
      </w:r>
      <w:proofErr w:type="gramEnd"/>
      <w:r w:rsidRPr="00661A15">
        <w:rPr>
          <w:rFonts w:ascii="仿宋_GB2312" w:eastAsia="仿宋_GB2312" w:hint="eastAsia"/>
          <w:sz w:val="32"/>
          <w:szCs w:val="32"/>
        </w:rPr>
        <w:t>2023年国赛技术平台</w:t>
      </w:r>
      <w:r>
        <w:rPr>
          <w:rFonts w:ascii="仿宋_GB2312" w:eastAsia="仿宋_GB2312" w:hint="eastAsia"/>
          <w:sz w:val="32"/>
          <w:szCs w:val="32"/>
        </w:rPr>
        <w:t>，非国赛赛</w:t>
      </w:r>
      <w:proofErr w:type="gramStart"/>
      <w:r>
        <w:rPr>
          <w:rFonts w:ascii="仿宋_GB2312" w:eastAsia="仿宋_GB2312" w:hint="eastAsia"/>
          <w:sz w:val="32"/>
          <w:szCs w:val="32"/>
        </w:rPr>
        <w:t>项采用</w:t>
      </w:r>
      <w:proofErr w:type="gramEnd"/>
      <w:r>
        <w:rPr>
          <w:rFonts w:ascii="仿宋_GB2312" w:eastAsia="仿宋_GB2312" w:hint="eastAsia"/>
          <w:sz w:val="32"/>
          <w:szCs w:val="32"/>
        </w:rPr>
        <w:t>第十五届</w:t>
      </w:r>
      <w:r>
        <w:rPr>
          <w:rFonts w:ascii="仿宋_GB2312" w:eastAsia="仿宋_GB2312"/>
          <w:sz w:val="32"/>
          <w:szCs w:val="32"/>
        </w:rPr>
        <w:t>省赛技术平台，</w:t>
      </w:r>
      <w:r>
        <w:rPr>
          <w:rFonts w:ascii="仿宋_GB2312" w:eastAsia="仿宋_GB2312" w:hint="eastAsia"/>
          <w:sz w:val="32"/>
          <w:szCs w:val="32"/>
        </w:rPr>
        <w:t>尽量不更换比赛设备和软件。确需更换</w:t>
      </w:r>
      <w:r>
        <w:rPr>
          <w:rFonts w:ascii="仿宋_GB2312" w:eastAsia="仿宋_GB2312"/>
          <w:sz w:val="32"/>
          <w:szCs w:val="32"/>
        </w:rPr>
        <w:t>的，须提供论证报告，提出更换的理由</w:t>
      </w:r>
      <w:r>
        <w:rPr>
          <w:rFonts w:ascii="仿宋_GB2312" w:eastAsia="仿宋_GB2312" w:hint="eastAsia"/>
          <w:sz w:val="32"/>
          <w:szCs w:val="32"/>
        </w:rPr>
        <w:t>，</w:t>
      </w:r>
      <w:r>
        <w:rPr>
          <w:rFonts w:ascii="仿宋_GB2312" w:eastAsia="仿宋_GB2312"/>
          <w:sz w:val="32"/>
          <w:szCs w:val="32"/>
        </w:rPr>
        <w:t>报</w:t>
      </w:r>
      <w:proofErr w:type="gramStart"/>
      <w:r>
        <w:rPr>
          <w:rFonts w:ascii="仿宋_GB2312" w:eastAsia="仿宋_GB2312"/>
          <w:sz w:val="32"/>
          <w:szCs w:val="32"/>
        </w:rPr>
        <w:t>省大赛</w:t>
      </w:r>
      <w:proofErr w:type="gramEnd"/>
      <w:r>
        <w:rPr>
          <w:rFonts w:ascii="仿宋_GB2312" w:eastAsia="仿宋_GB2312"/>
          <w:sz w:val="32"/>
          <w:szCs w:val="32"/>
        </w:rPr>
        <w:t>执委会办公室核准。</w:t>
      </w:r>
    </w:p>
    <w:p w:rsidR="009D5646" w:rsidRDefault="00150ABC">
      <w:pPr>
        <w:snapToGrid w:val="0"/>
        <w:spacing w:line="580" w:lineRule="exact"/>
        <w:ind w:firstLineChars="189" w:firstLine="605"/>
        <w:rPr>
          <w:rFonts w:ascii="黑体" w:eastAsia="黑体" w:hAnsi="黑体"/>
          <w:spacing w:val="-7"/>
          <w:sz w:val="32"/>
          <w:szCs w:val="32"/>
        </w:rPr>
      </w:pPr>
      <w:r>
        <w:rPr>
          <w:rFonts w:ascii="黑体" w:eastAsia="黑体" w:hAnsi="黑体" w:hint="eastAsia"/>
          <w:sz w:val="32"/>
          <w:szCs w:val="32"/>
        </w:rPr>
        <w:t>十一</w:t>
      </w:r>
      <w:r>
        <w:rPr>
          <w:rFonts w:ascii="黑体" w:eastAsia="黑体" w:hAnsi="黑体" w:hint="eastAsia"/>
          <w:spacing w:val="-29"/>
          <w:sz w:val="32"/>
          <w:szCs w:val="32"/>
        </w:rPr>
        <w:t>、</w:t>
      </w:r>
      <w:r>
        <w:rPr>
          <w:rFonts w:ascii="黑体" w:eastAsia="黑体" w:hAnsi="黑体" w:hint="eastAsia"/>
          <w:spacing w:val="-7"/>
          <w:sz w:val="32"/>
          <w:szCs w:val="32"/>
        </w:rPr>
        <w:t>成绩评定</w:t>
      </w:r>
    </w:p>
    <w:p w:rsidR="009D5646" w:rsidRPr="00661A15" w:rsidRDefault="00150ABC">
      <w:pPr>
        <w:snapToGrid w:val="0"/>
        <w:spacing w:line="580" w:lineRule="exact"/>
        <w:ind w:firstLineChars="189" w:firstLine="578"/>
        <w:rPr>
          <w:rFonts w:ascii="仿宋_GB2312" w:eastAsia="仿宋_GB2312"/>
          <w:sz w:val="32"/>
          <w:szCs w:val="32"/>
        </w:rPr>
      </w:pPr>
      <w:r w:rsidRPr="00661A15">
        <w:rPr>
          <w:rFonts w:ascii="仿宋_GB2312" w:eastAsia="仿宋_GB2312" w:hint="eastAsia"/>
          <w:spacing w:val="-7"/>
          <w:sz w:val="32"/>
          <w:szCs w:val="32"/>
        </w:rPr>
        <w:t>公开赛项评分标准和评分方式，赛项最</w:t>
      </w:r>
      <w:r w:rsidRPr="00661A15">
        <w:rPr>
          <w:rFonts w:ascii="仿宋_GB2312" w:eastAsia="仿宋_GB2312" w:hint="eastAsia"/>
          <w:spacing w:val="-18"/>
          <w:sz w:val="32"/>
          <w:szCs w:val="32"/>
        </w:rPr>
        <w:t>终得分一般按百分制计分，</w:t>
      </w:r>
      <w:r w:rsidRPr="00661A15">
        <w:rPr>
          <w:rFonts w:ascii="仿宋_GB2312" w:eastAsia="仿宋_GB2312" w:hAnsi="宋体" w:cs="仿宋_GB2312" w:hint="eastAsia"/>
          <w:kern w:val="0"/>
          <w:sz w:val="32"/>
          <w:szCs w:val="32"/>
        </w:rPr>
        <w:t>特殊赛项可采用其他计分方法。</w:t>
      </w:r>
      <w:r w:rsidRPr="00661A15">
        <w:rPr>
          <w:rFonts w:ascii="仿宋_GB2312" w:eastAsia="仿宋_GB2312" w:hint="eastAsia"/>
          <w:spacing w:val="-18"/>
          <w:sz w:val="32"/>
          <w:szCs w:val="32"/>
        </w:rPr>
        <w:t>成绩评定必须在公开、公平、公正、独立、</w:t>
      </w:r>
      <w:r w:rsidRPr="00661A15">
        <w:rPr>
          <w:rFonts w:ascii="仿宋_GB2312" w:eastAsia="仿宋_GB2312" w:hint="eastAsia"/>
          <w:sz w:val="32"/>
          <w:szCs w:val="32"/>
        </w:rPr>
        <w:t>透明的条件下进行。</w:t>
      </w:r>
    </w:p>
    <w:p w:rsidR="009D5646" w:rsidRPr="00661A15" w:rsidRDefault="00150ABC">
      <w:pPr>
        <w:snapToGrid w:val="0"/>
        <w:spacing w:line="580" w:lineRule="exact"/>
        <w:ind w:firstLineChars="189" w:firstLine="575"/>
        <w:rPr>
          <w:rFonts w:ascii="仿宋_GB2312" w:eastAsia="仿宋_GB2312"/>
          <w:spacing w:val="5"/>
          <w:sz w:val="32"/>
          <w:szCs w:val="32"/>
        </w:rPr>
      </w:pPr>
      <w:r w:rsidRPr="00661A15">
        <w:rPr>
          <w:rFonts w:ascii="仿宋_GB2312" w:eastAsia="仿宋_GB2312" w:hint="eastAsia"/>
          <w:spacing w:val="-8"/>
          <w:sz w:val="32"/>
          <w:szCs w:val="32"/>
        </w:rPr>
        <w:t>赛项评分标准须科学、合理。阐述要全面、详细，应包括全</w:t>
      </w:r>
      <w:r w:rsidRPr="00661A15">
        <w:rPr>
          <w:rFonts w:ascii="仿宋_GB2312" w:eastAsia="仿宋_GB2312" w:hint="eastAsia"/>
          <w:spacing w:val="-10"/>
          <w:sz w:val="32"/>
          <w:szCs w:val="32"/>
        </w:rPr>
        <w:t>部比赛环节，每个环节考核哪些知识点和技能点、每个知识点和</w:t>
      </w:r>
      <w:r w:rsidRPr="00661A15">
        <w:rPr>
          <w:rFonts w:ascii="仿宋_GB2312" w:eastAsia="仿宋_GB2312" w:hint="eastAsia"/>
          <w:spacing w:val="5"/>
          <w:sz w:val="32"/>
          <w:szCs w:val="32"/>
        </w:rPr>
        <w:t>技能点成绩如何评定等。评分标准与赛项的竞赛内容应完全一致。</w:t>
      </w:r>
    </w:p>
    <w:p w:rsidR="009D5646" w:rsidRDefault="00150ABC">
      <w:pPr>
        <w:snapToGrid w:val="0"/>
        <w:spacing w:line="580" w:lineRule="exact"/>
        <w:ind w:firstLineChars="189" w:firstLine="544"/>
        <w:rPr>
          <w:rFonts w:ascii="仿宋_GB2312" w:eastAsia="仿宋_GB2312"/>
          <w:sz w:val="32"/>
          <w:szCs w:val="32"/>
        </w:rPr>
      </w:pPr>
      <w:r w:rsidRPr="00661A15">
        <w:rPr>
          <w:rFonts w:ascii="仿宋_GB2312" w:eastAsia="仿宋_GB2312" w:hint="eastAsia"/>
          <w:spacing w:val="-16"/>
          <w:sz w:val="32"/>
          <w:szCs w:val="32"/>
        </w:rPr>
        <w:t>详细说明本赛项评分方式，包括裁判员人数</w:t>
      </w:r>
      <w:r w:rsidRPr="00661A15">
        <w:rPr>
          <w:rFonts w:ascii="仿宋_GB2312" w:eastAsia="仿宋_GB2312" w:hAnsi="宋体" w:cs="仿宋_GB2312"/>
          <w:color w:val="000000"/>
          <w:kern w:val="0"/>
          <w:sz w:val="31"/>
          <w:szCs w:val="31"/>
        </w:rPr>
        <w:t>（含加密裁</w:t>
      </w:r>
      <w:r w:rsidRPr="00661A15">
        <w:rPr>
          <w:rFonts w:ascii="仿宋_GB2312" w:eastAsia="仿宋_GB2312" w:hAnsi="宋体" w:cs="仿宋_GB2312" w:hint="eastAsia"/>
          <w:color w:val="000000"/>
          <w:kern w:val="0"/>
          <w:sz w:val="31"/>
          <w:szCs w:val="31"/>
        </w:rPr>
        <w:t>判）和组成要求</w:t>
      </w:r>
      <w:r w:rsidRPr="00661A15">
        <w:rPr>
          <w:rFonts w:ascii="仿宋_GB2312" w:eastAsia="仿宋_GB2312" w:hint="eastAsia"/>
          <w:spacing w:val="-16"/>
          <w:sz w:val="32"/>
          <w:szCs w:val="32"/>
        </w:rPr>
        <w:t>、裁判评分方法、</w:t>
      </w:r>
      <w:r w:rsidRPr="00661A15">
        <w:rPr>
          <w:rFonts w:ascii="仿宋_GB2312" w:eastAsia="仿宋_GB2312" w:hint="eastAsia"/>
          <w:sz w:val="32"/>
          <w:szCs w:val="32"/>
        </w:rPr>
        <w:t>成绩产生方法、成绩审核方法、成绩公布方法等。</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lastRenderedPageBreak/>
        <w:t>十二、赛场预案</w:t>
      </w:r>
    </w:p>
    <w:p w:rsidR="009D5646" w:rsidRDefault="00150ABC">
      <w:pPr>
        <w:snapToGrid w:val="0"/>
        <w:spacing w:line="580" w:lineRule="exact"/>
        <w:ind w:firstLineChars="189" w:firstLine="552"/>
        <w:rPr>
          <w:rFonts w:ascii="仿宋_GB2312" w:eastAsia="仿宋_GB2312"/>
          <w:sz w:val="32"/>
          <w:szCs w:val="32"/>
        </w:rPr>
      </w:pPr>
      <w:r>
        <w:rPr>
          <w:rFonts w:ascii="仿宋_GB2312" w:eastAsia="仿宋_GB2312" w:hint="eastAsia"/>
          <w:spacing w:val="-14"/>
          <w:sz w:val="32"/>
          <w:szCs w:val="32"/>
        </w:rPr>
        <w:t>按照</w:t>
      </w:r>
      <w:r>
        <w:rPr>
          <w:rFonts w:ascii="仿宋_GB2312" w:eastAsia="仿宋_GB2312" w:hint="eastAsia"/>
          <w:color w:val="000000"/>
          <w:spacing w:val="-14"/>
          <w:sz w:val="32"/>
          <w:szCs w:val="32"/>
        </w:rPr>
        <w:t>《第十六届山东省职业院校技能大赛工作手册》</w:t>
      </w:r>
      <w:r>
        <w:rPr>
          <w:rFonts w:ascii="仿宋_GB2312" w:eastAsia="仿宋_GB2312" w:hint="eastAsia"/>
          <w:spacing w:val="5"/>
          <w:sz w:val="32"/>
          <w:szCs w:val="32"/>
        </w:rPr>
        <w:t>中相关制度，阐述在比赛过程中</w:t>
      </w:r>
      <w:proofErr w:type="gramStart"/>
      <w:r>
        <w:rPr>
          <w:rFonts w:ascii="仿宋_GB2312" w:eastAsia="仿宋_GB2312" w:hint="eastAsia"/>
          <w:spacing w:val="5"/>
          <w:sz w:val="32"/>
          <w:szCs w:val="32"/>
        </w:rPr>
        <w:t>不可控但可能</w:t>
      </w:r>
      <w:proofErr w:type="gramEnd"/>
      <w:r>
        <w:rPr>
          <w:rFonts w:ascii="仿宋_GB2312" w:eastAsia="仿宋_GB2312" w:hint="eastAsia"/>
          <w:spacing w:val="5"/>
          <w:sz w:val="32"/>
          <w:szCs w:val="32"/>
        </w:rPr>
        <w:t>出现的紧急情况</w:t>
      </w:r>
      <w:r>
        <w:rPr>
          <w:rFonts w:ascii="仿宋_GB2312" w:eastAsia="仿宋_GB2312" w:hint="eastAsia"/>
          <w:sz w:val="32"/>
          <w:szCs w:val="32"/>
        </w:rPr>
        <w:t>（如计算机卡顿、设备故障等</w:t>
      </w:r>
      <w:r>
        <w:rPr>
          <w:rFonts w:ascii="仿宋_GB2312" w:eastAsia="仿宋_GB2312" w:hint="eastAsia"/>
          <w:spacing w:val="-44"/>
          <w:sz w:val="32"/>
          <w:szCs w:val="32"/>
        </w:rPr>
        <w:t>）</w:t>
      </w:r>
      <w:r>
        <w:rPr>
          <w:rFonts w:ascii="仿宋_GB2312" w:eastAsia="仿宋_GB2312" w:hint="eastAsia"/>
          <w:spacing w:val="-8"/>
          <w:sz w:val="32"/>
          <w:szCs w:val="32"/>
        </w:rPr>
        <w:t>的应急预案，特别是对学生成绩产生影响的</w:t>
      </w:r>
      <w:r>
        <w:rPr>
          <w:rFonts w:ascii="仿宋_GB2312" w:eastAsia="仿宋_GB2312" w:hint="eastAsia"/>
          <w:sz w:val="32"/>
          <w:szCs w:val="32"/>
        </w:rPr>
        <w:t>具体处理措施等。</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t>十三、申诉与仲裁</w:t>
      </w:r>
    </w:p>
    <w:p w:rsidR="009D5646" w:rsidRPr="00661A15" w:rsidRDefault="00150ABC">
      <w:pPr>
        <w:snapToGrid w:val="0"/>
        <w:spacing w:line="580" w:lineRule="exact"/>
        <w:ind w:firstLineChars="189" w:firstLine="605"/>
        <w:rPr>
          <w:rFonts w:ascii="仿宋_GB2312" w:eastAsia="仿宋_GB2312" w:hAnsi="宋体" w:cs="仿宋_GB2312"/>
          <w:kern w:val="0"/>
          <w:sz w:val="32"/>
          <w:szCs w:val="32"/>
        </w:rPr>
      </w:pPr>
      <w:r w:rsidRPr="00661A15">
        <w:rPr>
          <w:rFonts w:ascii="仿宋_GB2312" w:eastAsia="仿宋_GB2312" w:hAnsi="宋体" w:cs="仿宋_GB2312" w:hint="eastAsia"/>
          <w:kern w:val="0"/>
          <w:sz w:val="32"/>
          <w:szCs w:val="32"/>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9D5646" w:rsidRDefault="00150ABC">
      <w:pPr>
        <w:snapToGrid w:val="0"/>
        <w:spacing w:line="580" w:lineRule="exact"/>
        <w:ind w:firstLineChars="189" w:firstLine="605"/>
        <w:rPr>
          <w:rFonts w:ascii="仿宋_GB2312" w:eastAsia="仿宋_GB2312" w:hAnsi="宋体" w:cs="仿宋_GB2312"/>
          <w:kern w:val="0"/>
          <w:sz w:val="32"/>
          <w:szCs w:val="32"/>
        </w:rPr>
      </w:pPr>
      <w:r w:rsidRPr="00661A15">
        <w:rPr>
          <w:rFonts w:ascii="仿宋_GB2312" w:eastAsia="仿宋_GB2312" w:hAnsi="宋体" w:cs="仿宋_GB2312" w:hint="eastAsia"/>
          <w:kern w:val="0"/>
          <w:sz w:val="32"/>
          <w:szCs w:val="32"/>
        </w:rPr>
        <w:t>提出申诉的时间应在竞赛结束后（选手赛场竞赛内容全部完成）2小时内</w:t>
      </w:r>
      <w:r w:rsidRPr="00661A15">
        <w:rPr>
          <w:rFonts w:ascii="Calibri" w:eastAsia="仿宋_GB2312" w:hAnsi="Calibri" w:cs="仿宋_GB2312" w:hint="eastAsia"/>
          <w:kern w:val="0"/>
          <w:sz w:val="32"/>
          <w:szCs w:val="32"/>
        </w:rPr>
        <w:t>，</w:t>
      </w:r>
      <w:r w:rsidRPr="00661A15">
        <w:rPr>
          <w:rFonts w:ascii="仿宋_GB2312" w:eastAsia="仿宋_GB2312" w:hAnsi="宋体" w:cs="仿宋_GB2312" w:hint="eastAsia"/>
          <w:kern w:val="0"/>
          <w:sz w:val="32"/>
          <w:szCs w:val="32"/>
        </w:rPr>
        <w:t>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sidRPr="00661A15">
        <w:rPr>
          <w:rFonts w:ascii="仿宋_GB2312" w:eastAsia="仿宋_GB2312" w:hAnsi="宋体" w:cs="仿宋_GB2312"/>
          <w:kern w:val="0"/>
          <w:sz w:val="32"/>
          <w:szCs w:val="32"/>
        </w:rPr>
        <w:t>方可随时提出放弃申诉。</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t>十四、竞赛观摩</w:t>
      </w:r>
    </w:p>
    <w:p w:rsidR="009D5646" w:rsidRDefault="00150ABC">
      <w:pPr>
        <w:snapToGrid w:val="0"/>
        <w:spacing w:line="580" w:lineRule="exact"/>
        <w:ind w:firstLineChars="189" w:firstLine="575"/>
        <w:rPr>
          <w:rFonts w:ascii="仿宋_GB2312" w:eastAsia="仿宋_GB2312"/>
          <w:sz w:val="32"/>
          <w:szCs w:val="32"/>
        </w:rPr>
      </w:pPr>
      <w:r>
        <w:rPr>
          <w:rFonts w:ascii="仿宋_GB2312" w:eastAsia="仿宋_GB2312" w:hint="eastAsia"/>
          <w:spacing w:val="-8"/>
          <w:sz w:val="32"/>
          <w:szCs w:val="32"/>
        </w:rPr>
        <w:t>说明本赛项公开观摩的对象、时间与形式，结</w:t>
      </w:r>
      <w:r>
        <w:rPr>
          <w:rFonts w:ascii="仿宋_GB2312" w:eastAsia="仿宋_GB2312" w:hint="eastAsia"/>
          <w:spacing w:val="-6"/>
          <w:sz w:val="32"/>
          <w:szCs w:val="32"/>
        </w:rPr>
        <w:t>合本赛项的特点提出观摩时应遵守的纪律等要求。所有赛项都应</w:t>
      </w:r>
      <w:r>
        <w:rPr>
          <w:rFonts w:ascii="仿宋_GB2312" w:eastAsia="仿宋_GB2312" w:hint="eastAsia"/>
          <w:sz w:val="32"/>
          <w:szCs w:val="32"/>
        </w:rPr>
        <w:t>合理安排现场直</w:t>
      </w:r>
      <w:r>
        <w:rPr>
          <w:rFonts w:ascii="仿宋_GB2312" w:eastAsia="仿宋_GB2312" w:hint="eastAsia"/>
          <w:sz w:val="32"/>
          <w:szCs w:val="32"/>
        </w:rPr>
        <w:lastRenderedPageBreak/>
        <w:t>播方式的公开观摩。</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t>十五、竞赛直播</w:t>
      </w:r>
    </w:p>
    <w:p w:rsidR="009D5646" w:rsidRDefault="00150ABC">
      <w:pPr>
        <w:snapToGrid w:val="0"/>
        <w:spacing w:line="580" w:lineRule="exact"/>
        <w:ind w:firstLineChars="189" w:firstLine="575"/>
        <w:rPr>
          <w:rFonts w:ascii="仿宋_GB2312" w:eastAsia="仿宋_GB2312"/>
          <w:sz w:val="32"/>
          <w:szCs w:val="32"/>
        </w:rPr>
      </w:pPr>
      <w:r>
        <w:rPr>
          <w:rFonts w:ascii="仿宋_GB2312" w:eastAsia="仿宋_GB2312" w:hint="eastAsia"/>
          <w:spacing w:val="-8"/>
          <w:sz w:val="32"/>
          <w:szCs w:val="32"/>
        </w:rPr>
        <w:t>阐述本赛项除抽签加密外，对</w:t>
      </w:r>
      <w:proofErr w:type="gramStart"/>
      <w:r>
        <w:rPr>
          <w:rFonts w:ascii="仿宋_GB2312" w:eastAsia="仿宋_GB2312" w:hint="eastAsia"/>
          <w:spacing w:val="-8"/>
          <w:sz w:val="32"/>
          <w:szCs w:val="32"/>
        </w:rPr>
        <w:t>比赛全</w:t>
      </w:r>
      <w:proofErr w:type="gramEnd"/>
      <w:r>
        <w:rPr>
          <w:rFonts w:ascii="仿宋_GB2312" w:eastAsia="仿宋_GB2312" w:hint="eastAsia"/>
          <w:spacing w:val="-8"/>
          <w:sz w:val="32"/>
          <w:szCs w:val="32"/>
        </w:rPr>
        <w:t>过</w:t>
      </w:r>
      <w:r>
        <w:rPr>
          <w:rFonts w:ascii="仿宋_GB2312" w:eastAsia="仿宋_GB2312" w:hint="eastAsia"/>
          <w:sz w:val="32"/>
          <w:szCs w:val="32"/>
        </w:rPr>
        <w:t>程、全方位直播的形式和方法（</w:t>
      </w:r>
      <w:r>
        <w:rPr>
          <w:rFonts w:ascii="仿宋_GB2312" w:eastAsia="仿宋_GB2312" w:hint="eastAsia"/>
          <w:spacing w:val="-6"/>
          <w:sz w:val="32"/>
          <w:szCs w:val="32"/>
        </w:rPr>
        <w:t>所有赛项都必须</w:t>
      </w:r>
      <w:r>
        <w:rPr>
          <w:rFonts w:ascii="仿宋_GB2312" w:eastAsia="仿宋_GB2312" w:hint="eastAsia"/>
          <w:sz w:val="32"/>
          <w:szCs w:val="32"/>
        </w:rPr>
        <w:t>安排现场直播，并安排比赛直播观摩室）。</w:t>
      </w:r>
    </w:p>
    <w:p w:rsidR="009D5646" w:rsidRDefault="00150ABC">
      <w:pPr>
        <w:snapToGrid w:val="0"/>
        <w:spacing w:line="580" w:lineRule="exact"/>
        <w:ind w:firstLineChars="189" w:firstLine="605"/>
        <w:rPr>
          <w:rFonts w:ascii="黑体" w:eastAsia="黑体" w:hAnsi="黑体"/>
          <w:sz w:val="32"/>
          <w:szCs w:val="32"/>
        </w:rPr>
      </w:pPr>
      <w:r>
        <w:rPr>
          <w:rFonts w:ascii="黑体" w:eastAsia="黑体" w:hAnsi="黑体" w:hint="eastAsia"/>
          <w:sz w:val="32"/>
          <w:szCs w:val="32"/>
        </w:rPr>
        <w:t>十六、竞赛须知</w:t>
      </w:r>
    </w:p>
    <w:p w:rsidR="009D5646" w:rsidRDefault="00150ABC">
      <w:pPr>
        <w:snapToGrid w:val="0"/>
        <w:spacing w:line="580" w:lineRule="exact"/>
        <w:ind w:firstLineChars="189" w:firstLine="605"/>
        <w:rPr>
          <w:rFonts w:ascii="仿宋_GB2312" w:eastAsia="仿宋_GB2312"/>
          <w:sz w:val="32"/>
          <w:szCs w:val="32"/>
        </w:rPr>
      </w:pPr>
      <w:r>
        <w:rPr>
          <w:rFonts w:ascii="仿宋_GB2312" w:eastAsia="仿宋_GB2312" w:hint="eastAsia"/>
          <w:sz w:val="32"/>
          <w:szCs w:val="32"/>
        </w:rPr>
        <w:t>分别阐述本赛项参赛队、指导教师、参赛选手、工作人员等应注意的重点事项。对参赛队重点说明参赛学生是否需要购买保险，对指导教师重点说明带队和指导要求， 对参赛选手重点说明比赛纪律和仪表仪容，对工作人员重点说明工作规范和纪律等。</w:t>
      </w:r>
    </w:p>
    <w:p w:rsidR="009D5646" w:rsidRDefault="00150ABC">
      <w:pPr>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br w:type="page"/>
      </w:r>
      <w:r>
        <w:rPr>
          <w:rFonts w:ascii="方正小标宋简体" w:eastAsia="方正小标宋简体" w:cs="方正小标宋简体" w:hint="eastAsia"/>
          <w:sz w:val="32"/>
          <w:szCs w:val="32"/>
        </w:rPr>
        <w:lastRenderedPageBreak/>
        <w:t>赛项规程编写格式要求</w:t>
      </w:r>
    </w:p>
    <w:p w:rsidR="009D5646" w:rsidRDefault="009D5646">
      <w:pPr>
        <w:jc w:val="center"/>
        <w:rPr>
          <w:rFonts w:ascii="方正小标宋简体" w:eastAsia="方正小标宋简体"/>
          <w:sz w:val="32"/>
          <w:szCs w:val="32"/>
        </w:rPr>
      </w:pPr>
    </w:p>
    <w:p w:rsidR="009D5646" w:rsidRDefault="00150ABC">
      <w:pPr>
        <w:ind w:firstLineChars="200" w:firstLine="640"/>
        <w:rPr>
          <w:rFonts w:ascii="黑体" w:eastAsia="黑体" w:hAnsi="黑体"/>
          <w:sz w:val="32"/>
          <w:szCs w:val="32"/>
        </w:rPr>
      </w:pPr>
      <w:r>
        <w:rPr>
          <w:rFonts w:ascii="黑体" w:eastAsia="黑体" w:hAnsi="黑体" w:cs="黑体" w:hint="eastAsia"/>
          <w:sz w:val="32"/>
          <w:szCs w:val="32"/>
        </w:rPr>
        <w:t>一、页面设置</w:t>
      </w:r>
    </w:p>
    <w:p w:rsidR="009D5646" w:rsidRDefault="00150ABC">
      <w:pPr>
        <w:ind w:firstLineChars="200" w:firstLine="640"/>
        <w:rPr>
          <w:rFonts w:ascii="仿宋_GB2312" w:eastAsia="仿宋_GB2312"/>
          <w:sz w:val="32"/>
          <w:szCs w:val="32"/>
        </w:rPr>
      </w:pPr>
      <w:r>
        <w:rPr>
          <w:rFonts w:ascii="仿宋_GB2312" w:eastAsia="仿宋_GB2312" w:cs="仿宋_GB2312" w:hint="eastAsia"/>
          <w:sz w:val="32"/>
          <w:szCs w:val="32"/>
        </w:rPr>
        <w:t>页边距，上：</w:t>
      </w:r>
      <w:r>
        <w:rPr>
          <w:rFonts w:ascii="仿宋_GB2312" w:eastAsia="仿宋_GB2312" w:cs="仿宋_GB2312"/>
          <w:sz w:val="32"/>
          <w:szCs w:val="32"/>
        </w:rPr>
        <w:t>3.6</w:t>
      </w:r>
      <w:r>
        <w:rPr>
          <w:rFonts w:ascii="仿宋_GB2312" w:eastAsia="仿宋_GB2312" w:cs="仿宋_GB2312" w:hint="eastAsia"/>
          <w:sz w:val="32"/>
          <w:szCs w:val="32"/>
        </w:rPr>
        <w:t>、下</w:t>
      </w:r>
      <w:r>
        <w:rPr>
          <w:rFonts w:ascii="仿宋_GB2312" w:eastAsia="仿宋_GB2312" w:cs="仿宋_GB2312"/>
          <w:sz w:val="32"/>
          <w:szCs w:val="32"/>
        </w:rPr>
        <w:t>3.5</w:t>
      </w:r>
      <w:r>
        <w:rPr>
          <w:rFonts w:ascii="仿宋_GB2312" w:eastAsia="仿宋_GB2312" w:cs="仿宋_GB2312" w:hint="eastAsia"/>
          <w:sz w:val="32"/>
          <w:szCs w:val="32"/>
        </w:rPr>
        <w:t>、左</w:t>
      </w:r>
      <w:r>
        <w:rPr>
          <w:rFonts w:ascii="仿宋_GB2312" w:eastAsia="仿宋_GB2312" w:cs="仿宋_GB2312"/>
          <w:sz w:val="32"/>
          <w:szCs w:val="32"/>
        </w:rPr>
        <w:t>2.5cm</w:t>
      </w:r>
      <w:r>
        <w:rPr>
          <w:rFonts w:ascii="仿宋_GB2312" w:eastAsia="仿宋_GB2312" w:cs="仿宋_GB2312" w:hint="eastAsia"/>
          <w:sz w:val="32"/>
          <w:szCs w:val="32"/>
        </w:rPr>
        <w:t>、右</w:t>
      </w:r>
      <w:r>
        <w:rPr>
          <w:rFonts w:ascii="仿宋_GB2312" w:eastAsia="仿宋_GB2312" w:cs="仿宋_GB2312"/>
          <w:sz w:val="32"/>
          <w:szCs w:val="32"/>
        </w:rPr>
        <w:t>2.5cm</w:t>
      </w:r>
      <w:r>
        <w:rPr>
          <w:rFonts w:ascii="仿宋_GB2312" w:eastAsia="仿宋_GB2312" w:cs="仿宋_GB2312" w:hint="eastAsia"/>
          <w:sz w:val="32"/>
          <w:szCs w:val="32"/>
        </w:rPr>
        <w:t>。装订线</w:t>
      </w:r>
      <w:r>
        <w:rPr>
          <w:rFonts w:ascii="仿宋_GB2312" w:eastAsia="仿宋_GB2312" w:cs="仿宋_GB2312"/>
          <w:sz w:val="32"/>
          <w:szCs w:val="32"/>
        </w:rPr>
        <w:t>0cm</w:t>
      </w:r>
      <w:r>
        <w:rPr>
          <w:rFonts w:ascii="仿宋_GB2312" w:eastAsia="仿宋_GB2312" w:cs="仿宋_GB2312" w:hint="eastAsia"/>
          <w:sz w:val="32"/>
          <w:szCs w:val="32"/>
        </w:rPr>
        <w:t>，装订线位置：左。不加页眉，页脚处页码半角字符居中。</w:t>
      </w:r>
    </w:p>
    <w:p w:rsidR="009D5646" w:rsidRDefault="00150ABC">
      <w:pPr>
        <w:ind w:firstLineChars="200" w:firstLine="640"/>
        <w:rPr>
          <w:rFonts w:ascii="黑体" w:eastAsia="黑体" w:hAnsi="黑体"/>
          <w:sz w:val="32"/>
          <w:szCs w:val="32"/>
        </w:rPr>
      </w:pPr>
      <w:r>
        <w:rPr>
          <w:rFonts w:ascii="黑体" w:eastAsia="黑体" w:hAnsi="黑体" w:cs="黑体" w:hint="eastAsia"/>
          <w:sz w:val="32"/>
          <w:szCs w:val="32"/>
        </w:rPr>
        <w:t>二、标题格式</w:t>
      </w:r>
    </w:p>
    <w:p w:rsidR="009D5646" w:rsidRDefault="00150ABC">
      <w:pPr>
        <w:ind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．一级标题：黑体小四号。</w:t>
      </w:r>
    </w:p>
    <w:p w:rsidR="009D5646" w:rsidRDefault="00150ABC">
      <w:pPr>
        <w:ind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．二级标题：仿宋</w:t>
      </w:r>
      <w:r>
        <w:rPr>
          <w:rFonts w:ascii="仿宋_GB2312" w:eastAsia="仿宋_GB2312" w:cs="仿宋_GB2312"/>
          <w:sz w:val="32"/>
          <w:szCs w:val="32"/>
        </w:rPr>
        <w:t>GB2312</w:t>
      </w:r>
      <w:r>
        <w:rPr>
          <w:rFonts w:ascii="仿宋_GB2312" w:eastAsia="仿宋_GB2312" w:cs="仿宋_GB2312" w:hint="eastAsia"/>
          <w:sz w:val="32"/>
          <w:szCs w:val="32"/>
        </w:rPr>
        <w:t>小四号，加粗。</w:t>
      </w:r>
    </w:p>
    <w:p w:rsidR="009D5646" w:rsidRDefault="00150ABC">
      <w:pPr>
        <w:ind w:firstLine="645"/>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．三级标题：仿宋</w:t>
      </w:r>
      <w:r>
        <w:rPr>
          <w:rFonts w:ascii="仿宋_GB2312" w:eastAsia="仿宋_GB2312" w:cs="仿宋_GB2312"/>
          <w:sz w:val="32"/>
          <w:szCs w:val="32"/>
        </w:rPr>
        <w:t>GB2312</w:t>
      </w:r>
      <w:r>
        <w:rPr>
          <w:rFonts w:ascii="仿宋_GB2312" w:eastAsia="仿宋_GB2312" w:cs="仿宋_GB2312" w:hint="eastAsia"/>
          <w:sz w:val="32"/>
          <w:szCs w:val="32"/>
        </w:rPr>
        <w:t>小四号。</w:t>
      </w:r>
    </w:p>
    <w:p w:rsidR="009D5646" w:rsidRDefault="00150ABC">
      <w:pPr>
        <w:ind w:firstLineChars="200" w:firstLine="640"/>
        <w:rPr>
          <w:rFonts w:ascii="黑体" w:eastAsia="黑体" w:hAnsi="黑体"/>
          <w:sz w:val="32"/>
          <w:szCs w:val="32"/>
        </w:rPr>
      </w:pPr>
      <w:r>
        <w:rPr>
          <w:rFonts w:ascii="黑体" w:eastAsia="黑体" w:hAnsi="黑体" w:cs="黑体" w:hint="eastAsia"/>
          <w:sz w:val="32"/>
          <w:szCs w:val="32"/>
        </w:rPr>
        <w:t>三、正文格式</w:t>
      </w:r>
    </w:p>
    <w:p w:rsidR="009D5646" w:rsidRDefault="00150ABC">
      <w:pPr>
        <w:ind w:firstLine="645"/>
        <w:rPr>
          <w:rFonts w:ascii="仿宋_GB2312" w:eastAsia="仿宋_GB2312"/>
          <w:sz w:val="32"/>
          <w:szCs w:val="32"/>
        </w:rPr>
      </w:pPr>
      <w:r>
        <w:rPr>
          <w:rFonts w:ascii="仿宋_GB2312" w:eastAsia="仿宋_GB2312" w:cs="仿宋_GB2312" w:hint="eastAsia"/>
          <w:sz w:val="32"/>
          <w:szCs w:val="32"/>
        </w:rPr>
        <w:t>仿宋</w:t>
      </w:r>
      <w:r>
        <w:rPr>
          <w:rFonts w:ascii="仿宋_GB2312" w:eastAsia="仿宋_GB2312" w:cs="仿宋_GB2312"/>
          <w:sz w:val="32"/>
          <w:szCs w:val="32"/>
        </w:rPr>
        <w:t>GB2312</w:t>
      </w:r>
      <w:r>
        <w:rPr>
          <w:rFonts w:ascii="仿宋_GB2312" w:eastAsia="仿宋_GB2312" w:cs="仿宋_GB2312" w:hint="eastAsia"/>
          <w:sz w:val="32"/>
          <w:szCs w:val="32"/>
        </w:rPr>
        <w:t>小四号，</w:t>
      </w:r>
      <w:r>
        <w:rPr>
          <w:rFonts w:ascii="仿宋_GB2312" w:eastAsia="仿宋_GB2312" w:cs="仿宋_GB2312"/>
          <w:sz w:val="32"/>
          <w:szCs w:val="32"/>
        </w:rPr>
        <w:t>1.5</w:t>
      </w:r>
      <w:r>
        <w:rPr>
          <w:rFonts w:ascii="仿宋_GB2312" w:eastAsia="仿宋_GB2312" w:cs="仿宋_GB2312" w:hint="eastAsia"/>
          <w:sz w:val="32"/>
          <w:szCs w:val="32"/>
        </w:rPr>
        <w:t>倍行间距，段落首行缩进</w:t>
      </w:r>
      <w:r>
        <w:rPr>
          <w:rFonts w:ascii="仿宋_GB2312" w:eastAsia="仿宋_GB2312" w:cs="仿宋_GB2312"/>
          <w:sz w:val="32"/>
          <w:szCs w:val="32"/>
        </w:rPr>
        <w:t>4</w:t>
      </w:r>
      <w:r>
        <w:rPr>
          <w:rFonts w:ascii="仿宋_GB2312" w:eastAsia="仿宋_GB2312" w:cs="仿宋_GB2312" w:hint="eastAsia"/>
          <w:sz w:val="32"/>
          <w:szCs w:val="32"/>
        </w:rPr>
        <w:t>个半角字符。标点符号使用中文半角字符。</w:t>
      </w:r>
    </w:p>
    <w:p w:rsidR="009D5646" w:rsidRDefault="00150ABC">
      <w:pPr>
        <w:ind w:firstLine="645"/>
        <w:rPr>
          <w:rFonts w:ascii="仿宋_GB2312" w:eastAsia="仿宋_GB2312"/>
          <w:sz w:val="32"/>
          <w:szCs w:val="32"/>
        </w:rPr>
      </w:pPr>
      <w:r>
        <w:rPr>
          <w:rFonts w:ascii="仿宋_GB2312" w:eastAsia="仿宋_GB2312" w:cs="仿宋_GB2312" w:hint="eastAsia"/>
          <w:sz w:val="32"/>
          <w:szCs w:val="32"/>
        </w:rPr>
        <w:t>如有表格编排，可根据内容适当调整文本格式，表格标题行加粗，确保整体美观。</w:t>
      </w:r>
    </w:p>
    <w:p w:rsidR="009D5646" w:rsidRDefault="00150ABC">
      <w:pPr>
        <w:ind w:firstLineChars="200" w:firstLine="640"/>
        <w:rPr>
          <w:rFonts w:ascii="黑体" w:eastAsia="黑体" w:hAnsi="黑体"/>
          <w:sz w:val="32"/>
          <w:szCs w:val="32"/>
        </w:rPr>
      </w:pPr>
      <w:r>
        <w:rPr>
          <w:rFonts w:ascii="黑体" w:eastAsia="黑体" w:hAnsi="黑体" w:cs="黑体" w:hint="eastAsia"/>
          <w:sz w:val="32"/>
          <w:szCs w:val="32"/>
        </w:rPr>
        <w:t>四、序号格式</w:t>
      </w:r>
    </w:p>
    <w:p w:rsidR="009D5646" w:rsidRDefault="00150ABC">
      <w:pPr>
        <w:ind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．一级序号：使用大写数字：一、二、……</w:t>
      </w:r>
    </w:p>
    <w:p w:rsidR="009D5646" w:rsidRDefault="00150ABC">
      <w:pPr>
        <w:ind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．二级序号：使用括号大写数字：（</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）（二）……</w:t>
      </w:r>
    </w:p>
    <w:p w:rsidR="009D5646" w:rsidRDefault="00150ABC">
      <w:pPr>
        <w:ind w:firstLine="645"/>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．三级序号：使用阿拉伯数字：</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p>
    <w:p w:rsidR="009D5646" w:rsidRDefault="00150ABC">
      <w:pPr>
        <w:ind w:firstLine="645"/>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．四级序号：使用括号阿拉伯数字：（</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p>
    <w:p w:rsidR="009D5646" w:rsidRDefault="00150ABC">
      <w:pPr>
        <w:ind w:firstLine="645"/>
        <w:rPr>
          <w:rFonts w:ascii="方正小标宋简体" w:eastAsia="方正小标宋简体"/>
          <w:sz w:val="32"/>
          <w:szCs w:val="32"/>
        </w:rPr>
      </w:pPr>
      <w:r>
        <w:rPr>
          <w:rFonts w:ascii="仿宋_GB2312" w:eastAsia="仿宋_GB2312" w:cs="仿宋_GB2312"/>
          <w:sz w:val="32"/>
          <w:szCs w:val="32"/>
        </w:rPr>
        <w:t>5</w:t>
      </w:r>
      <w:r>
        <w:rPr>
          <w:rFonts w:ascii="仿宋_GB2312" w:eastAsia="仿宋_GB2312" w:cs="仿宋_GB2312" w:hint="eastAsia"/>
          <w:sz w:val="32"/>
          <w:szCs w:val="32"/>
        </w:rPr>
        <w:t>．五级序号：使用圆圈阿拉伯数字：</w:t>
      </w:r>
      <w:r>
        <w:rPr>
          <w:rFonts w:ascii="仿宋_GB2312" w:eastAsia="仿宋_GB2312" w:hAnsi="宋体" w:cs="仿宋_GB2312" w:hint="eastAsia"/>
          <w:sz w:val="32"/>
          <w:szCs w:val="32"/>
        </w:rPr>
        <w:t>①②</w:t>
      </w:r>
      <w:r>
        <w:rPr>
          <w:rFonts w:ascii="仿宋_GB2312" w:eastAsia="仿宋_GB2312" w:cs="仿宋_GB2312" w:hint="eastAsia"/>
          <w:sz w:val="32"/>
          <w:szCs w:val="32"/>
        </w:rPr>
        <w:t>……</w:t>
      </w:r>
      <w:bookmarkStart w:id="2" w:name="OLE_LINK45"/>
      <w:bookmarkStart w:id="3" w:name="OLE_LINK44"/>
      <w:bookmarkStart w:id="4" w:name="OLE_LINK62"/>
      <w:bookmarkStart w:id="5" w:name="OLE_LINK49"/>
    </w:p>
    <w:p w:rsidR="009D5646" w:rsidRPr="00DC4400" w:rsidRDefault="009D5646">
      <w:bookmarkStart w:id="6" w:name="_GoBack"/>
      <w:bookmarkEnd w:id="2"/>
      <w:bookmarkEnd w:id="3"/>
      <w:bookmarkEnd w:id="4"/>
      <w:bookmarkEnd w:id="5"/>
      <w:bookmarkEnd w:id="6"/>
    </w:p>
    <w:sectPr w:rsidR="009D5646" w:rsidRPr="00DC4400" w:rsidSect="003137F5">
      <w:footerReference w:type="default" r:id="rId8"/>
      <w:pgSz w:w="11906" w:h="16838"/>
      <w:pgMar w:top="1418" w:right="1588" w:bottom="124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53" w:rsidRDefault="00BB7253">
      <w:r>
        <w:separator/>
      </w:r>
    </w:p>
  </w:endnote>
  <w:endnote w:type="continuationSeparator" w:id="0">
    <w:p w:rsidR="00BB7253" w:rsidRDefault="00BB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1E" w:rsidRDefault="00193EF3">
    <w:pPr>
      <w:pStyle w:val="a6"/>
      <w:jc w:val="center"/>
      <w:rPr>
        <w:sz w:val="22"/>
        <w:szCs w:val="22"/>
      </w:rPr>
    </w:pPr>
    <w:r>
      <w:rPr>
        <w:sz w:val="22"/>
        <w:szCs w:val="22"/>
      </w:rPr>
      <w:fldChar w:fldCharType="begin"/>
    </w:r>
    <w:r w:rsidR="00F70C1E">
      <w:rPr>
        <w:sz w:val="22"/>
        <w:szCs w:val="22"/>
      </w:rPr>
      <w:instrText>PAGE   \* MERGEFORMAT</w:instrText>
    </w:r>
    <w:r>
      <w:rPr>
        <w:sz w:val="22"/>
        <w:szCs w:val="22"/>
      </w:rPr>
      <w:fldChar w:fldCharType="separate"/>
    </w:r>
    <w:r w:rsidR="00DC4400" w:rsidRPr="00DC4400">
      <w:rPr>
        <w:noProof/>
        <w:sz w:val="22"/>
        <w:szCs w:val="22"/>
        <w:lang w:val="zh-CN"/>
      </w:rPr>
      <w:t>-</w:t>
    </w:r>
    <w:r w:rsidR="00DC4400">
      <w:rPr>
        <w:noProof/>
        <w:sz w:val="22"/>
        <w:szCs w:val="22"/>
      </w:rPr>
      <w:t xml:space="preserve"> 7 -</w:t>
    </w:r>
    <w:r>
      <w:rPr>
        <w:sz w:val="22"/>
        <w:szCs w:val="22"/>
      </w:rPr>
      <w:fldChar w:fldCharType="end"/>
    </w:r>
  </w:p>
  <w:p w:rsidR="00F70C1E" w:rsidRDefault="00F70C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53" w:rsidRDefault="00BB7253">
      <w:r>
        <w:separator/>
      </w:r>
    </w:p>
  </w:footnote>
  <w:footnote w:type="continuationSeparator" w:id="0">
    <w:p w:rsidR="00BB7253" w:rsidRDefault="00BB725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
    <w15:presenceInfo w15:providerId="None" w15:userId="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DQ5NmFhODQ2M2JkNDM4OWE0N2EwZDgwZjNhODU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137F5"/>
    <w:pPr>
      <w:widowControl w:val="0"/>
      <w:jc w:val="both"/>
    </w:pPr>
    <w:rPr>
      <w:kern w:val="2"/>
      <w:sz w:val="21"/>
      <w:szCs w:val="21"/>
    </w:rPr>
  </w:style>
  <w:style w:type="paragraph" w:styleId="3">
    <w:name w:val="heading 3"/>
    <w:basedOn w:val="a"/>
    <w:next w:val="a"/>
    <w:link w:val="3Char"/>
    <w:uiPriority w:val="99"/>
    <w:qFormat/>
    <w:locked/>
    <w:rsid w:val="003137F5"/>
    <w:pPr>
      <w:keepNext/>
      <w:keepLines/>
      <w:spacing w:before="260" w:after="260" w:line="413" w:lineRule="auto"/>
      <w:outlineLvl w:val="2"/>
    </w:pPr>
    <w:rPr>
      <w:b/>
      <w:bCs/>
      <w:kern w:val="0"/>
    </w:rPr>
  </w:style>
  <w:style w:type="paragraph" w:styleId="4">
    <w:name w:val="heading 4"/>
    <w:basedOn w:val="a"/>
    <w:next w:val="a"/>
    <w:link w:val="4Char"/>
    <w:semiHidden/>
    <w:unhideWhenUsed/>
    <w:qFormat/>
    <w:locked/>
    <w:rsid w:val="003137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137F5"/>
    <w:pPr>
      <w:jc w:val="left"/>
    </w:pPr>
  </w:style>
  <w:style w:type="paragraph" w:styleId="a4">
    <w:name w:val="Body Text"/>
    <w:basedOn w:val="a"/>
    <w:link w:val="Char0"/>
    <w:uiPriority w:val="1"/>
    <w:qFormat/>
    <w:rsid w:val="003137F5"/>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sid w:val="003137F5"/>
    <w:rPr>
      <w:sz w:val="18"/>
      <w:szCs w:val="18"/>
    </w:rPr>
  </w:style>
  <w:style w:type="paragraph" w:styleId="a6">
    <w:name w:val="footer"/>
    <w:basedOn w:val="a"/>
    <w:link w:val="Char2"/>
    <w:uiPriority w:val="99"/>
    <w:qFormat/>
    <w:rsid w:val="003137F5"/>
    <w:pPr>
      <w:tabs>
        <w:tab w:val="center" w:pos="4153"/>
        <w:tab w:val="right" w:pos="8306"/>
      </w:tabs>
      <w:snapToGrid w:val="0"/>
      <w:jc w:val="left"/>
    </w:pPr>
    <w:rPr>
      <w:kern w:val="0"/>
      <w:sz w:val="18"/>
      <w:szCs w:val="18"/>
    </w:rPr>
  </w:style>
  <w:style w:type="paragraph" w:styleId="a7">
    <w:name w:val="header"/>
    <w:basedOn w:val="a"/>
    <w:link w:val="Char3"/>
    <w:uiPriority w:val="99"/>
    <w:qFormat/>
    <w:rsid w:val="003137F5"/>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sid w:val="003137F5"/>
    <w:rPr>
      <w:b/>
      <w:bCs/>
    </w:rPr>
  </w:style>
  <w:style w:type="character" w:styleId="a9">
    <w:name w:val="Hyperlink"/>
    <w:uiPriority w:val="99"/>
    <w:qFormat/>
    <w:rsid w:val="003137F5"/>
    <w:rPr>
      <w:color w:val="0000FF"/>
      <w:u w:val="single"/>
    </w:rPr>
  </w:style>
  <w:style w:type="character" w:styleId="aa">
    <w:name w:val="annotation reference"/>
    <w:uiPriority w:val="99"/>
    <w:semiHidden/>
    <w:qFormat/>
    <w:rsid w:val="003137F5"/>
    <w:rPr>
      <w:sz w:val="21"/>
      <w:szCs w:val="21"/>
    </w:rPr>
  </w:style>
  <w:style w:type="character" w:customStyle="1" w:styleId="3Char">
    <w:name w:val="标题 3 Char"/>
    <w:link w:val="3"/>
    <w:uiPriority w:val="99"/>
    <w:qFormat/>
    <w:locked/>
    <w:rsid w:val="003137F5"/>
    <w:rPr>
      <w:rFonts w:ascii="Times New Roman" w:hAnsi="Times New Roman" w:cs="Times New Roman"/>
      <w:b/>
      <w:bCs/>
      <w:sz w:val="21"/>
      <w:szCs w:val="21"/>
    </w:rPr>
  </w:style>
  <w:style w:type="character" w:customStyle="1" w:styleId="Char3">
    <w:name w:val="页眉 Char"/>
    <w:link w:val="a7"/>
    <w:uiPriority w:val="99"/>
    <w:qFormat/>
    <w:locked/>
    <w:rsid w:val="003137F5"/>
    <w:rPr>
      <w:rFonts w:ascii="Times New Roman" w:eastAsia="宋体" w:hAnsi="Times New Roman" w:cs="Times New Roman"/>
      <w:sz w:val="18"/>
      <w:szCs w:val="18"/>
    </w:rPr>
  </w:style>
  <w:style w:type="character" w:customStyle="1" w:styleId="Char2">
    <w:name w:val="页脚 Char"/>
    <w:link w:val="a6"/>
    <w:uiPriority w:val="99"/>
    <w:qFormat/>
    <w:locked/>
    <w:rsid w:val="003137F5"/>
    <w:rPr>
      <w:rFonts w:ascii="Times New Roman" w:eastAsia="宋体" w:hAnsi="Times New Roman" w:cs="Times New Roman"/>
      <w:sz w:val="18"/>
      <w:szCs w:val="18"/>
    </w:rPr>
  </w:style>
  <w:style w:type="character" w:customStyle="1" w:styleId="font51">
    <w:name w:val="font51"/>
    <w:uiPriority w:val="99"/>
    <w:qFormat/>
    <w:rsid w:val="003137F5"/>
    <w:rPr>
      <w:rFonts w:ascii="楷体_GB2312" w:eastAsia="楷体_GB2312" w:cs="楷体_GB2312"/>
      <w:color w:val="FF0000"/>
      <w:sz w:val="20"/>
      <w:szCs w:val="20"/>
      <w:u w:val="none"/>
    </w:rPr>
  </w:style>
  <w:style w:type="paragraph" w:customStyle="1" w:styleId="Default">
    <w:name w:val="Default"/>
    <w:qFormat/>
    <w:rsid w:val="003137F5"/>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sid w:val="003137F5"/>
    <w:rPr>
      <w:rFonts w:ascii="Times New Roman" w:hAnsi="Times New Roman" w:cs="Times New Roman"/>
      <w:kern w:val="2"/>
      <w:sz w:val="21"/>
      <w:szCs w:val="21"/>
    </w:rPr>
  </w:style>
  <w:style w:type="character" w:customStyle="1" w:styleId="Char4">
    <w:name w:val="批注主题 Char"/>
    <w:link w:val="a8"/>
    <w:uiPriority w:val="99"/>
    <w:semiHidden/>
    <w:qFormat/>
    <w:locked/>
    <w:rsid w:val="003137F5"/>
    <w:rPr>
      <w:rFonts w:ascii="Times New Roman" w:hAnsi="Times New Roman" w:cs="Times New Roman"/>
      <w:b/>
      <w:bCs/>
      <w:kern w:val="2"/>
      <w:sz w:val="21"/>
      <w:szCs w:val="21"/>
    </w:rPr>
  </w:style>
  <w:style w:type="character" w:customStyle="1" w:styleId="Char1">
    <w:name w:val="批注框文本 Char"/>
    <w:link w:val="a5"/>
    <w:uiPriority w:val="99"/>
    <w:semiHidden/>
    <w:qFormat/>
    <w:locked/>
    <w:rsid w:val="003137F5"/>
    <w:rPr>
      <w:rFonts w:ascii="Times New Roman" w:hAnsi="Times New Roman" w:cs="Times New Roman"/>
      <w:kern w:val="2"/>
      <w:sz w:val="18"/>
      <w:szCs w:val="18"/>
    </w:rPr>
  </w:style>
  <w:style w:type="character" w:customStyle="1" w:styleId="4Char">
    <w:name w:val="标题 4 Char"/>
    <w:link w:val="4"/>
    <w:semiHidden/>
    <w:qFormat/>
    <w:rsid w:val="003137F5"/>
    <w:rPr>
      <w:rFonts w:ascii="Cambria" w:eastAsia="宋体" w:hAnsi="Cambria" w:cs="Times New Roman"/>
      <w:b/>
      <w:bCs/>
      <w:kern w:val="2"/>
      <w:sz w:val="28"/>
      <w:szCs w:val="28"/>
    </w:rPr>
  </w:style>
  <w:style w:type="character" w:customStyle="1" w:styleId="Char0">
    <w:name w:val="正文文本 Char"/>
    <w:link w:val="a4"/>
    <w:uiPriority w:val="1"/>
    <w:qFormat/>
    <w:rsid w:val="003137F5"/>
    <w:rPr>
      <w:rFonts w:ascii="宋体" w:hAnsi="宋体" w:cs="宋体"/>
      <w:sz w:val="30"/>
      <w:szCs w:val="3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137F5"/>
    <w:pPr>
      <w:widowControl w:val="0"/>
      <w:jc w:val="both"/>
    </w:pPr>
    <w:rPr>
      <w:kern w:val="2"/>
      <w:sz w:val="21"/>
      <w:szCs w:val="21"/>
    </w:rPr>
  </w:style>
  <w:style w:type="paragraph" w:styleId="3">
    <w:name w:val="heading 3"/>
    <w:basedOn w:val="a"/>
    <w:next w:val="a"/>
    <w:link w:val="3Char"/>
    <w:uiPriority w:val="99"/>
    <w:qFormat/>
    <w:locked/>
    <w:rsid w:val="003137F5"/>
    <w:pPr>
      <w:keepNext/>
      <w:keepLines/>
      <w:spacing w:before="260" w:after="260" w:line="413" w:lineRule="auto"/>
      <w:outlineLvl w:val="2"/>
    </w:pPr>
    <w:rPr>
      <w:b/>
      <w:bCs/>
      <w:kern w:val="0"/>
    </w:rPr>
  </w:style>
  <w:style w:type="paragraph" w:styleId="4">
    <w:name w:val="heading 4"/>
    <w:basedOn w:val="a"/>
    <w:next w:val="a"/>
    <w:link w:val="4Char"/>
    <w:semiHidden/>
    <w:unhideWhenUsed/>
    <w:qFormat/>
    <w:locked/>
    <w:rsid w:val="003137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137F5"/>
    <w:pPr>
      <w:jc w:val="left"/>
    </w:pPr>
  </w:style>
  <w:style w:type="paragraph" w:styleId="a4">
    <w:name w:val="Body Text"/>
    <w:basedOn w:val="a"/>
    <w:link w:val="Char0"/>
    <w:uiPriority w:val="1"/>
    <w:qFormat/>
    <w:rsid w:val="003137F5"/>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sid w:val="003137F5"/>
    <w:rPr>
      <w:sz w:val="18"/>
      <w:szCs w:val="18"/>
    </w:rPr>
  </w:style>
  <w:style w:type="paragraph" w:styleId="a6">
    <w:name w:val="footer"/>
    <w:basedOn w:val="a"/>
    <w:link w:val="Char2"/>
    <w:uiPriority w:val="99"/>
    <w:qFormat/>
    <w:rsid w:val="003137F5"/>
    <w:pPr>
      <w:tabs>
        <w:tab w:val="center" w:pos="4153"/>
        <w:tab w:val="right" w:pos="8306"/>
      </w:tabs>
      <w:snapToGrid w:val="0"/>
      <w:jc w:val="left"/>
    </w:pPr>
    <w:rPr>
      <w:kern w:val="0"/>
      <w:sz w:val="18"/>
      <w:szCs w:val="18"/>
    </w:rPr>
  </w:style>
  <w:style w:type="paragraph" w:styleId="a7">
    <w:name w:val="header"/>
    <w:basedOn w:val="a"/>
    <w:link w:val="Char3"/>
    <w:uiPriority w:val="99"/>
    <w:qFormat/>
    <w:rsid w:val="003137F5"/>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sid w:val="003137F5"/>
    <w:rPr>
      <w:b/>
      <w:bCs/>
    </w:rPr>
  </w:style>
  <w:style w:type="character" w:styleId="a9">
    <w:name w:val="Hyperlink"/>
    <w:uiPriority w:val="99"/>
    <w:qFormat/>
    <w:rsid w:val="003137F5"/>
    <w:rPr>
      <w:color w:val="0000FF"/>
      <w:u w:val="single"/>
    </w:rPr>
  </w:style>
  <w:style w:type="character" w:styleId="aa">
    <w:name w:val="annotation reference"/>
    <w:uiPriority w:val="99"/>
    <w:semiHidden/>
    <w:qFormat/>
    <w:rsid w:val="003137F5"/>
    <w:rPr>
      <w:sz w:val="21"/>
      <w:szCs w:val="21"/>
    </w:rPr>
  </w:style>
  <w:style w:type="character" w:customStyle="1" w:styleId="3Char">
    <w:name w:val="标题 3 Char"/>
    <w:link w:val="3"/>
    <w:uiPriority w:val="99"/>
    <w:qFormat/>
    <w:locked/>
    <w:rsid w:val="003137F5"/>
    <w:rPr>
      <w:rFonts w:ascii="Times New Roman" w:hAnsi="Times New Roman" w:cs="Times New Roman"/>
      <w:b/>
      <w:bCs/>
      <w:sz w:val="21"/>
      <w:szCs w:val="21"/>
    </w:rPr>
  </w:style>
  <w:style w:type="character" w:customStyle="1" w:styleId="Char3">
    <w:name w:val="页眉 Char"/>
    <w:link w:val="a7"/>
    <w:uiPriority w:val="99"/>
    <w:qFormat/>
    <w:locked/>
    <w:rsid w:val="003137F5"/>
    <w:rPr>
      <w:rFonts w:ascii="Times New Roman" w:eastAsia="宋体" w:hAnsi="Times New Roman" w:cs="Times New Roman"/>
      <w:sz w:val="18"/>
      <w:szCs w:val="18"/>
    </w:rPr>
  </w:style>
  <w:style w:type="character" w:customStyle="1" w:styleId="Char2">
    <w:name w:val="页脚 Char"/>
    <w:link w:val="a6"/>
    <w:uiPriority w:val="99"/>
    <w:qFormat/>
    <w:locked/>
    <w:rsid w:val="003137F5"/>
    <w:rPr>
      <w:rFonts w:ascii="Times New Roman" w:eastAsia="宋体" w:hAnsi="Times New Roman" w:cs="Times New Roman"/>
      <w:sz w:val="18"/>
      <w:szCs w:val="18"/>
    </w:rPr>
  </w:style>
  <w:style w:type="character" w:customStyle="1" w:styleId="font51">
    <w:name w:val="font51"/>
    <w:uiPriority w:val="99"/>
    <w:qFormat/>
    <w:rsid w:val="003137F5"/>
    <w:rPr>
      <w:rFonts w:ascii="楷体_GB2312" w:eastAsia="楷体_GB2312" w:cs="楷体_GB2312"/>
      <w:color w:val="FF0000"/>
      <w:sz w:val="20"/>
      <w:szCs w:val="20"/>
      <w:u w:val="none"/>
    </w:rPr>
  </w:style>
  <w:style w:type="paragraph" w:customStyle="1" w:styleId="Default">
    <w:name w:val="Default"/>
    <w:qFormat/>
    <w:rsid w:val="003137F5"/>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sid w:val="003137F5"/>
    <w:rPr>
      <w:rFonts w:ascii="Times New Roman" w:hAnsi="Times New Roman" w:cs="Times New Roman"/>
      <w:kern w:val="2"/>
      <w:sz w:val="21"/>
      <w:szCs w:val="21"/>
    </w:rPr>
  </w:style>
  <w:style w:type="character" w:customStyle="1" w:styleId="Char4">
    <w:name w:val="批注主题 Char"/>
    <w:link w:val="a8"/>
    <w:uiPriority w:val="99"/>
    <w:semiHidden/>
    <w:qFormat/>
    <w:locked/>
    <w:rsid w:val="003137F5"/>
    <w:rPr>
      <w:rFonts w:ascii="Times New Roman" w:hAnsi="Times New Roman" w:cs="Times New Roman"/>
      <w:b/>
      <w:bCs/>
      <w:kern w:val="2"/>
      <w:sz w:val="21"/>
      <w:szCs w:val="21"/>
    </w:rPr>
  </w:style>
  <w:style w:type="character" w:customStyle="1" w:styleId="Char1">
    <w:name w:val="批注框文本 Char"/>
    <w:link w:val="a5"/>
    <w:uiPriority w:val="99"/>
    <w:semiHidden/>
    <w:qFormat/>
    <w:locked/>
    <w:rsid w:val="003137F5"/>
    <w:rPr>
      <w:rFonts w:ascii="Times New Roman" w:hAnsi="Times New Roman" w:cs="Times New Roman"/>
      <w:kern w:val="2"/>
      <w:sz w:val="18"/>
      <w:szCs w:val="18"/>
    </w:rPr>
  </w:style>
  <w:style w:type="character" w:customStyle="1" w:styleId="4Char">
    <w:name w:val="标题 4 Char"/>
    <w:link w:val="4"/>
    <w:semiHidden/>
    <w:qFormat/>
    <w:rsid w:val="003137F5"/>
    <w:rPr>
      <w:rFonts w:ascii="Cambria" w:eastAsia="宋体" w:hAnsi="Cambria" w:cs="Times New Roman"/>
      <w:b/>
      <w:bCs/>
      <w:kern w:val="2"/>
      <w:sz w:val="28"/>
      <w:szCs w:val="28"/>
    </w:rPr>
  </w:style>
  <w:style w:type="character" w:customStyle="1" w:styleId="Char0">
    <w:name w:val="正文文本 Char"/>
    <w:link w:val="a4"/>
    <w:uiPriority w:val="1"/>
    <w:qFormat/>
    <w:rsid w:val="003137F5"/>
    <w:rPr>
      <w:rFonts w:ascii="宋体" w:hAnsi="宋体" w:cs="宋体"/>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xb21cn</cp:lastModifiedBy>
  <cp:revision>2</cp:revision>
  <cp:lastPrinted>2022-10-17T01:14:00Z</cp:lastPrinted>
  <dcterms:created xsi:type="dcterms:W3CDTF">2023-10-27T02:17:00Z</dcterms:created>
  <dcterms:modified xsi:type="dcterms:W3CDTF">2023-10-27T02:17:00Z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